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805706912"/>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8838"/>
          </w:tblGrid>
          <w:tr w:rsidR="00BF71DE" w:rsidRPr="00932243">
            <w:trPr>
              <w:trHeight w:val="2880"/>
              <w:jc w:val="center"/>
            </w:trPr>
            <w:sdt>
              <w:sdtPr>
                <w:rPr>
                  <w:rFonts w:asciiTheme="majorHAnsi" w:eastAsiaTheme="majorEastAsia" w:hAnsiTheme="majorHAnsi" w:cstheme="majorBidi"/>
                  <w:caps/>
                  <w:lang w:eastAsia="en-US"/>
                </w:rPr>
                <w:alias w:val="Compañía"/>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lang w:eastAsia="es-CO"/>
                </w:rPr>
              </w:sdtEndPr>
              <w:sdtContent>
                <w:tc>
                  <w:tcPr>
                    <w:tcW w:w="5000" w:type="pct"/>
                  </w:tcPr>
                  <w:p w:rsidR="00BF71DE" w:rsidRPr="00932243" w:rsidRDefault="00DC6C6B" w:rsidP="00BF71DE">
                    <w:pPr>
                      <w:pStyle w:val="Sinespaciado"/>
                      <w:jc w:val="center"/>
                      <w:rPr>
                        <w:rFonts w:asciiTheme="majorHAnsi" w:eastAsiaTheme="majorEastAsia" w:hAnsiTheme="majorHAnsi" w:cstheme="majorBidi"/>
                        <w:caps/>
                      </w:rPr>
                    </w:pPr>
                    <w:r>
                      <w:rPr>
                        <w:rFonts w:asciiTheme="majorHAnsi" w:eastAsiaTheme="majorEastAsia" w:hAnsiTheme="majorHAnsi" w:cstheme="majorBidi"/>
                        <w:caps/>
                        <w:lang w:eastAsia="en-US"/>
                      </w:rPr>
                      <w:t>INSTITUTO TÉCNICO NACIONAL DE COMERCIO SIMÓN RODRÍGUEZ</w:t>
                    </w:r>
                  </w:p>
                </w:tc>
              </w:sdtContent>
            </w:sdt>
          </w:tr>
          <w:tr w:rsidR="00BF71DE" w:rsidRPr="00932243">
            <w:trPr>
              <w:trHeight w:val="1440"/>
              <w:jc w:val="center"/>
            </w:trPr>
            <w:sdt>
              <w:sdtPr>
                <w:rPr>
                  <w:rFonts w:ascii="Arial" w:eastAsiaTheme="majorEastAsia" w:hAnsi="Arial" w:cs="Arial"/>
                  <w:sz w:val="56"/>
                  <w:szCs w:val="56"/>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F71DE" w:rsidRPr="00932243" w:rsidRDefault="00DC6C6B" w:rsidP="00BF71DE">
                    <w:pPr>
                      <w:pStyle w:val="Sinespaciado"/>
                      <w:jc w:val="center"/>
                      <w:rPr>
                        <w:rFonts w:asciiTheme="majorHAnsi" w:eastAsiaTheme="majorEastAsia" w:hAnsiTheme="majorHAnsi" w:cstheme="majorBidi"/>
                        <w:sz w:val="80"/>
                        <w:szCs w:val="80"/>
                      </w:rPr>
                    </w:pPr>
                    <w:r>
                      <w:rPr>
                        <w:rFonts w:ascii="Arial" w:eastAsiaTheme="majorEastAsia" w:hAnsi="Arial" w:cs="Arial"/>
                        <w:sz w:val="56"/>
                        <w:szCs w:val="56"/>
                      </w:rPr>
                      <w:t>INFORME DE GESTIÓN ANUAL VIGENCIA 2019</w:t>
                    </w:r>
                  </w:p>
                </w:tc>
              </w:sdtContent>
            </w:sdt>
          </w:tr>
          <w:tr w:rsidR="00BF71DE" w:rsidRPr="00932243">
            <w:trPr>
              <w:trHeight w:val="720"/>
              <w:jc w:val="center"/>
            </w:trPr>
            <w:tc>
              <w:tcPr>
                <w:tcW w:w="5000" w:type="pct"/>
                <w:tcBorders>
                  <w:top w:val="single" w:sz="4" w:space="0" w:color="4F81BD" w:themeColor="accent1"/>
                </w:tcBorders>
                <w:vAlign w:val="center"/>
              </w:tcPr>
              <w:p w:rsidR="00BF71DE" w:rsidRPr="00932243" w:rsidRDefault="00BF71DE" w:rsidP="00BF71DE">
                <w:pPr>
                  <w:pStyle w:val="Sinespaciado"/>
                  <w:jc w:val="center"/>
                  <w:rPr>
                    <w:rFonts w:asciiTheme="majorHAnsi" w:eastAsiaTheme="majorEastAsia" w:hAnsiTheme="majorHAnsi" w:cstheme="majorBidi"/>
                    <w:sz w:val="44"/>
                    <w:szCs w:val="44"/>
                  </w:rPr>
                </w:pPr>
              </w:p>
            </w:tc>
          </w:tr>
          <w:tr w:rsidR="00BF71DE" w:rsidRPr="00932243">
            <w:trPr>
              <w:trHeight w:val="360"/>
              <w:jc w:val="center"/>
            </w:trPr>
            <w:tc>
              <w:tcPr>
                <w:tcW w:w="5000" w:type="pct"/>
                <w:vAlign w:val="center"/>
              </w:tcPr>
              <w:p w:rsidR="00BF71DE" w:rsidRPr="00932243" w:rsidRDefault="00BF71DE">
                <w:pPr>
                  <w:pStyle w:val="Sinespaciado"/>
                  <w:jc w:val="center"/>
                </w:pPr>
              </w:p>
            </w:tc>
          </w:tr>
          <w:tr w:rsidR="00BF71DE" w:rsidRPr="00932243">
            <w:trPr>
              <w:trHeight w:val="360"/>
              <w:jc w:val="center"/>
            </w:trPr>
            <w:sdt>
              <w:sdtPr>
                <w:rPr>
                  <w:rFonts w:ascii="Arial" w:hAnsi="Arial" w:cs="Arial"/>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F71DE" w:rsidRPr="00932243" w:rsidRDefault="00DC6C6B" w:rsidP="00BF71DE">
                    <w:pPr>
                      <w:pStyle w:val="Sinespaciado"/>
                      <w:jc w:val="center"/>
                      <w:rPr>
                        <w:b/>
                        <w:bCs/>
                      </w:rPr>
                    </w:pPr>
                    <w:r>
                      <w:rPr>
                        <w:rFonts w:ascii="Arial" w:hAnsi="Arial" w:cs="Arial"/>
                        <w:b/>
                        <w:bCs/>
                        <w:sz w:val="24"/>
                        <w:szCs w:val="24"/>
                      </w:rPr>
                      <w:t>Oficina de Planeación</w:t>
                    </w:r>
                  </w:p>
                </w:tc>
              </w:sdtContent>
            </w:sdt>
          </w:tr>
          <w:tr w:rsidR="00BF71DE" w:rsidRPr="00932243">
            <w:trPr>
              <w:trHeight w:val="360"/>
              <w:jc w:val="center"/>
            </w:trPr>
            <w:sdt>
              <w:sdtPr>
                <w:rPr>
                  <w:rFonts w:ascii="Arial" w:hAnsi="Arial" w:cs="Arial"/>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BF71DE" w:rsidRPr="00932243" w:rsidRDefault="00DC6C6B" w:rsidP="00BF71DE">
                    <w:pPr>
                      <w:pStyle w:val="Sinespaciado"/>
                      <w:jc w:val="center"/>
                      <w:rPr>
                        <w:b/>
                        <w:bCs/>
                      </w:rPr>
                    </w:pPr>
                    <w:r>
                      <w:rPr>
                        <w:rFonts w:ascii="Arial" w:hAnsi="Arial" w:cs="Arial"/>
                        <w:b/>
                        <w:bCs/>
                        <w:lang w:val="es-ES"/>
                      </w:rPr>
                      <w:t>Enero de 2020</w:t>
                    </w:r>
                  </w:p>
                </w:tc>
              </w:sdtContent>
            </w:sdt>
          </w:tr>
        </w:tbl>
        <w:p w:rsidR="00BF71DE" w:rsidRPr="00932243" w:rsidRDefault="00BF71DE"/>
        <w:tbl>
          <w:tblPr>
            <w:tblpPr w:leftFromText="187" w:rightFromText="187" w:horzAnchor="margin" w:tblpXSpec="center" w:tblpYSpec="bottom"/>
            <w:tblW w:w="5000" w:type="pct"/>
            <w:tblLook w:val="04A0" w:firstRow="1" w:lastRow="0" w:firstColumn="1" w:lastColumn="0" w:noHBand="0" w:noVBand="1"/>
          </w:tblPr>
          <w:tblGrid>
            <w:gridCol w:w="8838"/>
          </w:tblGrid>
          <w:tr w:rsidR="00BF71DE" w:rsidRPr="00F2486C">
            <w:tc>
              <w:tcPr>
                <w:tcW w:w="5000" w:type="pct"/>
              </w:tcPr>
              <w:p w:rsidR="00BF71DE" w:rsidRPr="00F2486C" w:rsidRDefault="00BF71DE" w:rsidP="00097C24">
                <w:pPr>
                  <w:pStyle w:val="Sinespaciado"/>
                  <w:jc w:val="center"/>
                  <w:rPr>
                    <w:rFonts w:ascii="Arial" w:hAnsi="Arial" w:cs="Arial"/>
                    <w:b/>
                    <w:i/>
                    <w:sz w:val="20"/>
                    <w:szCs w:val="20"/>
                  </w:rPr>
                </w:pPr>
                <w:r w:rsidRPr="00F2486C">
                  <w:rPr>
                    <w:rFonts w:ascii="Arial" w:hAnsi="Arial" w:cs="Arial"/>
                    <w:b/>
                    <w:i/>
                    <w:sz w:val="20"/>
                    <w:szCs w:val="20"/>
                  </w:rPr>
                  <w:t>El presente Informe de Gestión da cuenta a la Ciudadanía de las acciones realizadas en el Instituto Técnico Nacional de Comercio Simón Rodríguez</w:t>
                </w:r>
                <w:r w:rsidR="00097C24">
                  <w:rPr>
                    <w:rFonts w:ascii="Arial" w:hAnsi="Arial" w:cs="Arial"/>
                    <w:b/>
                    <w:i/>
                    <w:sz w:val="20"/>
                    <w:szCs w:val="20"/>
                  </w:rPr>
                  <w:t xml:space="preserve"> – INTENALCO en la vigencia 2019</w:t>
                </w:r>
                <w:r w:rsidRPr="00F2486C">
                  <w:rPr>
                    <w:rFonts w:ascii="Arial" w:hAnsi="Arial" w:cs="Arial"/>
                    <w:b/>
                    <w:i/>
                    <w:sz w:val="20"/>
                    <w:szCs w:val="20"/>
                  </w:rPr>
                  <w:t xml:space="preserve">, según las </w:t>
                </w:r>
                <w:r w:rsidR="00097C24">
                  <w:rPr>
                    <w:rFonts w:ascii="Arial" w:hAnsi="Arial" w:cs="Arial"/>
                    <w:b/>
                    <w:i/>
                    <w:sz w:val="20"/>
                    <w:szCs w:val="20"/>
                  </w:rPr>
                  <w:t>siete (7</w:t>
                </w:r>
                <w:r w:rsidRPr="00F2486C">
                  <w:rPr>
                    <w:rFonts w:ascii="Arial" w:hAnsi="Arial" w:cs="Arial"/>
                    <w:b/>
                    <w:i/>
                    <w:sz w:val="20"/>
                    <w:szCs w:val="20"/>
                  </w:rPr>
                  <w:t>)</w:t>
                </w:r>
                <w:r w:rsidR="00097C24">
                  <w:rPr>
                    <w:rFonts w:ascii="Arial" w:hAnsi="Arial" w:cs="Arial"/>
                    <w:b/>
                    <w:i/>
                    <w:sz w:val="20"/>
                    <w:szCs w:val="20"/>
                  </w:rPr>
                  <w:t xml:space="preserve"> Dimensiones del </w:t>
                </w:r>
                <w:r w:rsidRPr="00F2486C">
                  <w:rPr>
                    <w:rFonts w:ascii="Arial" w:hAnsi="Arial" w:cs="Arial"/>
                    <w:b/>
                    <w:i/>
                    <w:sz w:val="20"/>
                    <w:szCs w:val="20"/>
                  </w:rPr>
                  <w:t xml:space="preserve">Modelo </w:t>
                </w:r>
                <w:r w:rsidR="00B71DC1">
                  <w:rPr>
                    <w:rFonts w:ascii="Arial" w:hAnsi="Arial" w:cs="Arial"/>
                    <w:b/>
                    <w:i/>
                    <w:sz w:val="20"/>
                    <w:szCs w:val="20"/>
                  </w:rPr>
                  <w:t xml:space="preserve">Integrado </w:t>
                </w:r>
                <w:r w:rsidR="00097C24">
                  <w:rPr>
                    <w:rFonts w:ascii="Arial" w:hAnsi="Arial" w:cs="Arial"/>
                    <w:b/>
                    <w:i/>
                    <w:sz w:val="20"/>
                    <w:szCs w:val="20"/>
                  </w:rPr>
                  <w:t>de Planeación y Gestión - MIPG</w:t>
                </w:r>
              </w:p>
            </w:tc>
          </w:tr>
        </w:tbl>
        <w:p w:rsidR="00BF71DE" w:rsidRPr="00F2486C" w:rsidRDefault="00BF71DE" w:rsidP="00BF71DE">
          <w:pPr>
            <w:jc w:val="center"/>
            <w:rPr>
              <w:rFonts w:ascii="Arial" w:hAnsi="Arial" w:cs="Arial"/>
              <w:b/>
              <w:i/>
              <w:sz w:val="20"/>
              <w:szCs w:val="20"/>
            </w:rPr>
          </w:pPr>
        </w:p>
        <w:p w:rsidR="00932243" w:rsidRPr="00932243" w:rsidRDefault="00172B3A" w:rsidP="00172B3A">
          <w:pPr>
            <w:jc w:val="center"/>
            <w:rPr>
              <w:rFonts w:ascii="Arial" w:hAnsi="Arial" w:cs="Arial"/>
            </w:rPr>
          </w:pPr>
          <w:r>
            <w:rPr>
              <w:noProof/>
              <w:lang w:val="en-US"/>
            </w:rPr>
            <w:drawing>
              <wp:inline distT="0" distB="0" distL="0" distR="0" wp14:anchorId="0CF074EA" wp14:editId="7FC1EE19">
                <wp:extent cx="2562225" cy="2505075"/>
                <wp:effectExtent l="0" t="0" r="9525" b="9525"/>
                <wp:docPr id="3"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05075"/>
                        </a:xfrm>
                        <a:prstGeom prst="rect">
                          <a:avLst/>
                        </a:prstGeom>
                        <a:noFill/>
                      </pic:spPr>
                    </pic:pic>
                  </a:graphicData>
                </a:graphic>
              </wp:inline>
            </w:drawing>
          </w:r>
          <w:r w:rsidR="00BF71DE" w:rsidRPr="00932243">
            <w:rPr>
              <w:rFonts w:ascii="Arial" w:hAnsi="Arial" w:cs="Arial"/>
            </w:rPr>
            <w:br w:type="page"/>
          </w:r>
        </w:p>
        <w:p w:rsidR="00932243" w:rsidRDefault="00932243" w:rsidP="00932243">
          <w:pPr>
            <w:jc w:val="center"/>
            <w:rPr>
              <w:rFonts w:ascii="Arial" w:hAnsi="Arial" w:cs="Arial"/>
              <w:b/>
            </w:rPr>
          </w:pPr>
          <w:r w:rsidRPr="00932243">
            <w:rPr>
              <w:rFonts w:ascii="Arial" w:hAnsi="Arial" w:cs="Arial"/>
              <w:b/>
            </w:rPr>
            <w:lastRenderedPageBreak/>
            <w:t>INTENALCO</w:t>
          </w:r>
        </w:p>
        <w:p w:rsidR="00932243" w:rsidRPr="00932243" w:rsidRDefault="00932243" w:rsidP="00932243">
          <w:pPr>
            <w:jc w:val="center"/>
            <w:rPr>
              <w:rFonts w:ascii="Arial" w:hAnsi="Arial" w:cs="Arial"/>
              <w:b/>
            </w:rPr>
          </w:pPr>
        </w:p>
        <w:p w:rsidR="00932243" w:rsidRPr="00932243" w:rsidRDefault="00932243" w:rsidP="00932243">
          <w:pPr>
            <w:spacing w:after="0"/>
            <w:jc w:val="center"/>
            <w:rPr>
              <w:rFonts w:ascii="Arial" w:hAnsi="Arial" w:cs="Arial"/>
              <w:b/>
            </w:rPr>
          </w:pPr>
          <w:r w:rsidRPr="00932243">
            <w:rPr>
              <w:rFonts w:ascii="Arial" w:hAnsi="Arial" w:cs="Arial"/>
              <w:b/>
            </w:rPr>
            <w:t>DR. NEYL GRIZALES ARANA</w:t>
          </w:r>
        </w:p>
        <w:p w:rsidR="00932243" w:rsidRDefault="00932243" w:rsidP="00932243">
          <w:pPr>
            <w:spacing w:after="0"/>
            <w:jc w:val="center"/>
            <w:rPr>
              <w:rFonts w:ascii="Arial" w:hAnsi="Arial" w:cs="Arial"/>
            </w:rPr>
          </w:pPr>
          <w:r w:rsidRPr="00932243">
            <w:rPr>
              <w:rFonts w:ascii="Arial" w:hAnsi="Arial" w:cs="Arial"/>
            </w:rPr>
            <w:t>Rector</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IVÁN ORLANDO GONZALES</w:t>
          </w:r>
          <w:r w:rsidR="006802CE">
            <w:rPr>
              <w:rFonts w:ascii="Arial" w:hAnsi="Arial" w:cs="Arial"/>
              <w:b/>
            </w:rPr>
            <w:t xml:space="preserve"> QUIJANO</w:t>
          </w:r>
        </w:p>
        <w:p w:rsidR="00932243" w:rsidRPr="00932243" w:rsidRDefault="00932243" w:rsidP="00932243">
          <w:pPr>
            <w:spacing w:after="0"/>
            <w:jc w:val="center"/>
            <w:rPr>
              <w:rFonts w:ascii="Arial" w:hAnsi="Arial" w:cs="Arial"/>
            </w:rPr>
          </w:pPr>
          <w:r w:rsidRPr="00932243">
            <w:rPr>
              <w:rFonts w:ascii="Arial" w:hAnsi="Arial" w:cs="Arial"/>
            </w:rPr>
            <w:t>Secretario General</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 xml:space="preserve">DR. </w:t>
          </w:r>
          <w:r w:rsidR="006218CB">
            <w:rPr>
              <w:rFonts w:ascii="Arial" w:hAnsi="Arial" w:cs="Arial"/>
              <w:b/>
            </w:rPr>
            <w:t>FERNANDO YARPAZ</w:t>
          </w:r>
          <w:r w:rsidR="006802CE">
            <w:rPr>
              <w:rFonts w:ascii="Arial" w:hAnsi="Arial" w:cs="Arial"/>
              <w:b/>
            </w:rPr>
            <w:t xml:space="preserve"> </w:t>
          </w:r>
        </w:p>
        <w:p w:rsidR="00932243" w:rsidRPr="00932243" w:rsidRDefault="00932243" w:rsidP="00932243">
          <w:pPr>
            <w:spacing w:after="0"/>
            <w:jc w:val="center"/>
            <w:rPr>
              <w:rFonts w:ascii="Arial" w:hAnsi="Arial" w:cs="Arial"/>
            </w:rPr>
          </w:pPr>
          <w:r w:rsidRPr="00932243">
            <w:rPr>
              <w:rFonts w:ascii="Arial" w:hAnsi="Arial" w:cs="Arial"/>
            </w:rPr>
            <w:t>Vicerrector Administrativo y Financiero</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PEDRO JOSÉ JÁCOME</w:t>
          </w:r>
          <w:r w:rsidR="006802CE">
            <w:rPr>
              <w:rFonts w:ascii="Arial" w:hAnsi="Arial" w:cs="Arial"/>
              <w:b/>
            </w:rPr>
            <w:t xml:space="preserve"> ORTIZ</w:t>
          </w:r>
        </w:p>
        <w:p w:rsidR="00932243" w:rsidRDefault="00932243" w:rsidP="00932243">
          <w:pPr>
            <w:spacing w:after="0"/>
            <w:jc w:val="center"/>
            <w:rPr>
              <w:rFonts w:ascii="Arial" w:hAnsi="Arial" w:cs="Arial"/>
            </w:rPr>
          </w:pPr>
          <w:r w:rsidRPr="00932243">
            <w:rPr>
              <w:rFonts w:ascii="Arial" w:hAnsi="Arial" w:cs="Arial"/>
            </w:rPr>
            <w:t xml:space="preserve">Vicerrector Académico </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DRA. MARÍA LIGIA CASTILLO</w:t>
          </w:r>
          <w:r w:rsidR="006802CE">
            <w:rPr>
              <w:rFonts w:ascii="Arial" w:hAnsi="Arial" w:cs="Arial"/>
              <w:b/>
            </w:rPr>
            <w:t xml:space="preserve"> GRIJALVA </w:t>
          </w:r>
        </w:p>
        <w:p w:rsidR="00932243" w:rsidRDefault="00932243" w:rsidP="00932243">
          <w:pPr>
            <w:spacing w:after="0"/>
            <w:jc w:val="center"/>
            <w:rPr>
              <w:rFonts w:ascii="Arial" w:hAnsi="Arial" w:cs="Arial"/>
            </w:rPr>
          </w:pPr>
          <w:r>
            <w:rPr>
              <w:rFonts w:ascii="Arial" w:hAnsi="Arial" w:cs="Arial"/>
            </w:rPr>
            <w:t xml:space="preserve"> Jefe de Control Interno</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 JORGE EDUARDO MARTÍNEZ</w:t>
          </w:r>
          <w:r w:rsidR="006802CE">
            <w:rPr>
              <w:rFonts w:ascii="Arial" w:hAnsi="Arial" w:cs="Arial"/>
              <w:b/>
            </w:rPr>
            <w:t xml:space="preserve"> VERGARA</w:t>
          </w:r>
        </w:p>
        <w:p w:rsidR="00BF71DE" w:rsidRPr="00932243" w:rsidRDefault="00097C24" w:rsidP="00097C24">
          <w:pPr>
            <w:spacing w:after="0"/>
            <w:jc w:val="center"/>
            <w:rPr>
              <w:rFonts w:ascii="Arial" w:hAnsi="Arial" w:cs="Arial"/>
            </w:rPr>
          </w:pPr>
          <w:r>
            <w:rPr>
              <w:rFonts w:ascii="Arial" w:hAnsi="Arial" w:cs="Arial"/>
            </w:rPr>
            <w:t xml:space="preserve">                                                 </w:t>
          </w:r>
          <w:r w:rsidR="00932243">
            <w:rPr>
              <w:rFonts w:ascii="Arial" w:hAnsi="Arial" w:cs="Arial"/>
            </w:rPr>
            <w:t xml:space="preserve">Jefe de Planeación </w:t>
          </w:r>
          <w:r w:rsidR="00932243">
            <w:rPr>
              <w:rFonts w:ascii="Arial" w:hAnsi="Arial" w:cs="Arial"/>
              <w:b/>
            </w:rPr>
            <w:t xml:space="preserve"> </w:t>
          </w:r>
          <w:r w:rsidR="00932243" w:rsidRPr="00932243">
            <w:rPr>
              <w:rFonts w:ascii="Arial" w:hAnsi="Arial" w:cs="Arial"/>
            </w:rPr>
            <w:br w:type="page"/>
          </w:r>
        </w:p>
      </w:sdtContent>
    </w:sdt>
    <w:sdt>
      <w:sdtPr>
        <w:rPr>
          <w:rFonts w:asciiTheme="minorHAnsi" w:eastAsiaTheme="minorHAnsi" w:hAnsiTheme="minorHAnsi" w:cstheme="minorBidi"/>
          <w:b w:val="0"/>
          <w:bCs w:val="0"/>
          <w:color w:val="auto"/>
          <w:sz w:val="22"/>
          <w:szCs w:val="22"/>
          <w:lang w:eastAsia="en-US"/>
        </w:rPr>
        <w:id w:val="737445141"/>
        <w:docPartObj>
          <w:docPartGallery w:val="Table of Contents"/>
          <w:docPartUnique/>
        </w:docPartObj>
      </w:sdtPr>
      <w:sdtEndPr/>
      <w:sdtContent>
        <w:p w:rsidR="00BF71DE" w:rsidRPr="00CF53F9" w:rsidRDefault="00932243">
          <w:pPr>
            <w:pStyle w:val="TtuloTDC"/>
            <w:rPr>
              <w:rFonts w:ascii="Arial" w:hAnsi="Arial" w:cs="Arial"/>
              <w:color w:val="auto"/>
              <w:sz w:val="24"/>
              <w:szCs w:val="24"/>
            </w:rPr>
          </w:pPr>
          <w:r w:rsidRPr="00CF53F9">
            <w:rPr>
              <w:rFonts w:ascii="Arial" w:hAnsi="Arial" w:cs="Arial"/>
              <w:color w:val="auto"/>
              <w:sz w:val="24"/>
              <w:szCs w:val="24"/>
            </w:rPr>
            <w:t>TABLA DE CONTENIDO</w:t>
          </w:r>
        </w:p>
        <w:p w:rsidR="00BF71DE" w:rsidRPr="00CF53F9" w:rsidRDefault="00BF71DE" w:rsidP="00BF71DE">
          <w:pPr>
            <w:rPr>
              <w:rFonts w:ascii="Arial" w:hAnsi="Arial" w:cs="Arial"/>
              <w:sz w:val="24"/>
              <w:szCs w:val="24"/>
              <w:lang w:eastAsia="es-CO"/>
            </w:rPr>
          </w:pPr>
        </w:p>
        <w:p w:rsidR="00832EEA" w:rsidRDefault="00BF71DE">
          <w:pPr>
            <w:pStyle w:val="TDC1"/>
            <w:tabs>
              <w:tab w:val="left" w:pos="440"/>
              <w:tab w:val="right" w:leader="dot" w:pos="8828"/>
            </w:tabs>
            <w:rPr>
              <w:rFonts w:eastAsiaTheme="minorEastAsia"/>
              <w:noProof/>
              <w:lang w:val="en-US"/>
            </w:rPr>
          </w:pPr>
          <w:r w:rsidRPr="00CF53F9">
            <w:rPr>
              <w:rFonts w:ascii="Arial" w:hAnsi="Arial" w:cs="Arial"/>
              <w:sz w:val="24"/>
              <w:szCs w:val="24"/>
            </w:rPr>
            <w:fldChar w:fldCharType="begin"/>
          </w:r>
          <w:r w:rsidRPr="00CF53F9">
            <w:rPr>
              <w:rFonts w:ascii="Arial" w:hAnsi="Arial" w:cs="Arial"/>
              <w:sz w:val="24"/>
              <w:szCs w:val="24"/>
            </w:rPr>
            <w:instrText xml:space="preserve"> TOC \o "1-3" \h \z \u </w:instrText>
          </w:r>
          <w:r w:rsidRPr="00CF53F9">
            <w:rPr>
              <w:rFonts w:ascii="Arial" w:hAnsi="Arial" w:cs="Arial"/>
              <w:sz w:val="24"/>
              <w:szCs w:val="24"/>
            </w:rPr>
            <w:fldChar w:fldCharType="separate"/>
          </w:r>
          <w:hyperlink w:anchor="_Toc536699209" w:history="1">
            <w:r w:rsidR="00832EEA" w:rsidRPr="00410F85">
              <w:rPr>
                <w:rStyle w:val="Hipervnculo"/>
                <w:rFonts w:ascii="Arial" w:hAnsi="Arial" w:cs="Arial"/>
                <w:noProof/>
              </w:rPr>
              <w:t>1.</w:t>
            </w:r>
            <w:r w:rsidR="00832EEA">
              <w:rPr>
                <w:rFonts w:eastAsiaTheme="minorEastAsia"/>
                <w:noProof/>
                <w:lang w:val="en-US"/>
              </w:rPr>
              <w:tab/>
            </w:r>
            <w:r w:rsidR="00832EEA" w:rsidRPr="00410F85">
              <w:rPr>
                <w:rStyle w:val="Hipervnculo"/>
                <w:rFonts w:ascii="Arial" w:hAnsi="Arial" w:cs="Arial"/>
                <w:noProof/>
              </w:rPr>
              <w:t>INTRODUCCION</w:t>
            </w:r>
            <w:r w:rsidR="00832EEA">
              <w:rPr>
                <w:noProof/>
                <w:webHidden/>
              </w:rPr>
              <w:tab/>
            </w:r>
            <w:r w:rsidR="00832EEA">
              <w:rPr>
                <w:noProof/>
                <w:webHidden/>
              </w:rPr>
              <w:fldChar w:fldCharType="begin"/>
            </w:r>
            <w:r w:rsidR="00832EEA">
              <w:rPr>
                <w:noProof/>
                <w:webHidden/>
              </w:rPr>
              <w:instrText xml:space="preserve"> PAGEREF _Toc536699209 \h </w:instrText>
            </w:r>
            <w:r w:rsidR="00832EEA">
              <w:rPr>
                <w:noProof/>
                <w:webHidden/>
              </w:rPr>
            </w:r>
            <w:r w:rsidR="00832EEA">
              <w:rPr>
                <w:noProof/>
                <w:webHidden/>
              </w:rPr>
              <w:fldChar w:fldCharType="separate"/>
            </w:r>
            <w:r w:rsidR="00A77832">
              <w:rPr>
                <w:noProof/>
                <w:webHidden/>
              </w:rPr>
              <w:t>4</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10" w:history="1">
            <w:r w:rsidR="00832EEA" w:rsidRPr="00410F85">
              <w:rPr>
                <w:rStyle w:val="Hipervnculo"/>
                <w:rFonts w:ascii="Arial" w:hAnsi="Arial" w:cs="Arial"/>
                <w:noProof/>
              </w:rPr>
              <w:t>2.</w:t>
            </w:r>
            <w:r w:rsidR="00832EEA">
              <w:rPr>
                <w:rFonts w:eastAsiaTheme="minorEastAsia"/>
                <w:noProof/>
                <w:lang w:val="en-US"/>
              </w:rPr>
              <w:tab/>
            </w:r>
            <w:r w:rsidR="00832EEA" w:rsidRPr="00410F85">
              <w:rPr>
                <w:rStyle w:val="Hipervnculo"/>
                <w:rFonts w:ascii="Arial" w:hAnsi="Arial" w:cs="Arial"/>
                <w:noProof/>
              </w:rPr>
              <w:t>Dimensión 1. Gestión Estratégica de Talento Humano</w:t>
            </w:r>
            <w:r w:rsidR="00832EEA">
              <w:rPr>
                <w:noProof/>
                <w:webHidden/>
              </w:rPr>
              <w:tab/>
            </w:r>
            <w:r w:rsidR="00832EEA">
              <w:rPr>
                <w:noProof/>
                <w:webHidden/>
              </w:rPr>
              <w:fldChar w:fldCharType="begin"/>
            </w:r>
            <w:r w:rsidR="00832EEA">
              <w:rPr>
                <w:noProof/>
                <w:webHidden/>
              </w:rPr>
              <w:instrText xml:space="preserve"> PAGEREF _Toc536699210 \h </w:instrText>
            </w:r>
            <w:r w:rsidR="00832EEA">
              <w:rPr>
                <w:noProof/>
                <w:webHidden/>
              </w:rPr>
            </w:r>
            <w:r w:rsidR="00832EEA">
              <w:rPr>
                <w:noProof/>
                <w:webHidden/>
              </w:rPr>
              <w:fldChar w:fldCharType="separate"/>
            </w:r>
            <w:r w:rsidR="00A77832">
              <w:rPr>
                <w:noProof/>
                <w:webHidden/>
              </w:rPr>
              <w:t>5</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11" w:history="1">
            <w:r w:rsidR="00832EEA" w:rsidRPr="00410F85">
              <w:rPr>
                <w:rStyle w:val="Hipervnculo"/>
                <w:rFonts w:ascii="Arial" w:hAnsi="Arial" w:cs="Arial"/>
                <w:noProof/>
              </w:rPr>
              <w:t>3.</w:t>
            </w:r>
            <w:r w:rsidR="00832EEA">
              <w:rPr>
                <w:rFonts w:eastAsiaTheme="minorEastAsia"/>
                <w:noProof/>
                <w:lang w:val="en-US"/>
              </w:rPr>
              <w:tab/>
            </w:r>
            <w:r w:rsidR="00832EEA" w:rsidRPr="00410F85">
              <w:rPr>
                <w:rStyle w:val="Hipervnculo"/>
                <w:rFonts w:ascii="Arial" w:hAnsi="Arial" w:cs="Arial"/>
                <w:noProof/>
              </w:rPr>
              <w:t>Dimensión 2. Direccionamiento Estratégico y Planeación</w:t>
            </w:r>
            <w:r w:rsidR="00832EEA">
              <w:rPr>
                <w:noProof/>
                <w:webHidden/>
              </w:rPr>
              <w:tab/>
            </w:r>
            <w:r w:rsidR="00832EEA">
              <w:rPr>
                <w:noProof/>
                <w:webHidden/>
              </w:rPr>
              <w:fldChar w:fldCharType="begin"/>
            </w:r>
            <w:r w:rsidR="00832EEA">
              <w:rPr>
                <w:noProof/>
                <w:webHidden/>
              </w:rPr>
              <w:instrText xml:space="preserve"> PAGEREF _Toc536699211 \h </w:instrText>
            </w:r>
            <w:r w:rsidR="00832EEA">
              <w:rPr>
                <w:noProof/>
                <w:webHidden/>
              </w:rPr>
            </w:r>
            <w:r w:rsidR="00832EEA">
              <w:rPr>
                <w:noProof/>
                <w:webHidden/>
              </w:rPr>
              <w:fldChar w:fldCharType="separate"/>
            </w:r>
            <w:r w:rsidR="00A77832">
              <w:rPr>
                <w:noProof/>
                <w:webHidden/>
              </w:rPr>
              <w:t>6</w:t>
            </w:r>
            <w:r w:rsidR="00832EEA">
              <w:rPr>
                <w:noProof/>
                <w:webHidden/>
              </w:rPr>
              <w:fldChar w:fldCharType="end"/>
            </w:r>
          </w:hyperlink>
        </w:p>
        <w:p w:rsidR="00832EEA" w:rsidRDefault="001C6B57">
          <w:pPr>
            <w:pStyle w:val="TDC2"/>
            <w:tabs>
              <w:tab w:val="left" w:pos="880"/>
              <w:tab w:val="right" w:leader="dot" w:pos="8828"/>
            </w:tabs>
            <w:rPr>
              <w:rFonts w:eastAsiaTheme="minorEastAsia"/>
              <w:noProof/>
              <w:lang w:val="en-US"/>
            </w:rPr>
          </w:pPr>
          <w:hyperlink w:anchor="_Toc536699212" w:history="1">
            <w:r w:rsidR="00832EEA" w:rsidRPr="00410F85">
              <w:rPr>
                <w:rStyle w:val="Hipervnculo"/>
                <w:rFonts w:ascii="Arial" w:hAnsi="Arial" w:cs="Arial"/>
                <w:noProof/>
              </w:rPr>
              <w:t>2.1</w:t>
            </w:r>
            <w:r w:rsidR="00832EEA">
              <w:rPr>
                <w:rFonts w:eastAsiaTheme="minorEastAsia"/>
                <w:noProof/>
                <w:lang w:val="en-US"/>
              </w:rPr>
              <w:tab/>
            </w:r>
            <w:r w:rsidR="00832EEA" w:rsidRPr="00410F85">
              <w:rPr>
                <w:rStyle w:val="Hipervnculo"/>
                <w:rFonts w:ascii="Arial" w:hAnsi="Arial" w:cs="Arial"/>
                <w:noProof/>
              </w:rPr>
              <w:t>Ejecución del Plan de Acción institucional 2018</w:t>
            </w:r>
            <w:r w:rsidR="00832EEA">
              <w:rPr>
                <w:noProof/>
                <w:webHidden/>
              </w:rPr>
              <w:tab/>
            </w:r>
            <w:r w:rsidR="00832EEA">
              <w:rPr>
                <w:noProof/>
                <w:webHidden/>
              </w:rPr>
              <w:fldChar w:fldCharType="begin"/>
            </w:r>
            <w:r w:rsidR="00832EEA">
              <w:rPr>
                <w:noProof/>
                <w:webHidden/>
              </w:rPr>
              <w:instrText xml:space="preserve"> PAGEREF _Toc536699212 \h </w:instrText>
            </w:r>
            <w:r w:rsidR="00832EEA">
              <w:rPr>
                <w:noProof/>
                <w:webHidden/>
              </w:rPr>
            </w:r>
            <w:r w:rsidR="00832EEA">
              <w:rPr>
                <w:noProof/>
                <w:webHidden/>
              </w:rPr>
              <w:fldChar w:fldCharType="separate"/>
            </w:r>
            <w:r w:rsidR="00A77832">
              <w:rPr>
                <w:noProof/>
                <w:webHidden/>
              </w:rPr>
              <w:t>7</w:t>
            </w:r>
            <w:r w:rsidR="00832EEA">
              <w:rPr>
                <w:noProof/>
                <w:webHidden/>
              </w:rPr>
              <w:fldChar w:fldCharType="end"/>
            </w:r>
          </w:hyperlink>
        </w:p>
        <w:p w:rsidR="00832EEA" w:rsidRDefault="001C6B57">
          <w:pPr>
            <w:pStyle w:val="TDC2"/>
            <w:tabs>
              <w:tab w:val="left" w:pos="880"/>
              <w:tab w:val="right" w:leader="dot" w:pos="8828"/>
            </w:tabs>
            <w:rPr>
              <w:rFonts w:eastAsiaTheme="minorEastAsia"/>
              <w:noProof/>
              <w:lang w:val="en-US"/>
            </w:rPr>
          </w:pPr>
          <w:hyperlink w:anchor="_Toc536699213" w:history="1">
            <w:r w:rsidR="00832EEA" w:rsidRPr="00410F85">
              <w:rPr>
                <w:rStyle w:val="Hipervnculo"/>
                <w:rFonts w:ascii="Arial" w:hAnsi="Arial" w:cs="Arial"/>
                <w:noProof/>
              </w:rPr>
              <w:t>2.2</w:t>
            </w:r>
            <w:r w:rsidR="00832EEA">
              <w:rPr>
                <w:rFonts w:eastAsiaTheme="minorEastAsia"/>
                <w:noProof/>
                <w:lang w:val="en-US"/>
              </w:rPr>
              <w:tab/>
            </w:r>
            <w:r w:rsidR="00832EEA" w:rsidRPr="00410F85">
              <w:rPr>
                <w:rStyle w:val="Hipervnculo"/>
                <w:rFonts w:ascii="Arial" w:hAnsi="Arial" w:cs="Arial"/>
                <w:noProof/>
              </w:rPr>
              <w:t>Gestión Misional y de gobierno</w:t>
            </w:r>
            <w:r w:rsidR="00832EEA">
              <w:rPr>
                <w:noProof/>
                <w:webHidden/>
              </w:rPr>
              <w:tab/>
            </w:r>
            <w:r w:rsidR="00832EEA">
              <w:rPr>
                <w:noProof/>
                <w:webHidden/>
              </w:rPr>
              <w:fldChar w:fldCharType="begin"/>
            </w:r>
            <w:r w:rsidR="00832EEA">
              <w:rPr>
                <w:noProof/>
                <w:webHidden/>
              </w:rPr>
              <w:instrText xml:space="preserve"> PAGEREF _Toc536699213 \h </w:instrText>
            </w:r>
            <w:r w:rsidR="00832EEA">
              <w:rPr>
                <w:noProof/>
                <w:webHidden/>
              </w:rPr>
            </w:r>
            <w:r w:rsidR="00832EEA">
              <w:rPr>
                <w:noProof/>
                <w:webHidden/>
              </w:rPr>
              <w:fldChar w:fldCharType="separate"/>
            </w:r>
            <w:r w:rsidR="00A77832">
              <w:rPr>
                <w:noProof/>
                <w:webHidden/>
              </w:rPr>
              <w:t>8</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14" w:history="1">
            <w:r w:rsidR="00832EEA" w:rsidRPr="00410F85">
              <w:rPr>
                <w:rStyle w:val="Hipervnculo"/>
                <w:rFonts w:ascii="Arial" w:hAnsi="Arial" w:cs="Arial"/>
                <w:noProof/>
              </w:rPr>
              <w:t>2.2.1</w:t>
            </w:r>
            <w:r w:rsidR="00832EEA">
              <w:rPr>
                <w:rFonts w:eastAsiaTheme="minorEastAsia"/>
                <w:noProof/>
                <w:lang w:val="en-US"/>
              </w:rPr>
              <w:tab/>
            </w:r>
            <w:r w:rsidR="00832EEA" w:rsidRPr="00410F85">
              <w:rPr>
                <w:rStyle w:val="Hipervnculo"/>
                <w:rFonts w:ascii="Arial" w:hAnsi="Arial" w:cs="Arial"/>
                <w:noProof/>
              </w:rPr>
              <w:t>Indicadores Misionales</w:t>
            </w:r>
            <w:r w:rsidR="00832EEA">
              <w:rPr>
                <w:noProof/>
                <w:webHidden/>
              </w:rPr>
              <w:tab/>
            </w:r>
            <w:r w:rsidR="00832EEA">
              <w:rPr>
                <w:noProof/>
                <w:webHidden/>
              </w:rPr>
              <w:fldChar w:fldCharType="begin"/>
            </w:r>
            <w:r w:rsidR="00832EEA">
              <w:rPr>
                <w:noProof/>
                <w:webHidden/>
              </w:rPr>
              <w:instrText xml:space="preserve"> PAGEREF _Toc536699214 \h </w:instrText>
            </w:r>
            <w:r w:rsidR="00832EEA">
              <w:rPr>
                <w:noProof/>
                <w:webHidden/>
              </w:rPr>
            </w:r>
            <w:r w:rsidR="00832EEA">
              <w:rPr>
                <w:noProof/>
                <w:webHidden/>
              </w:rPr>
              <w:fldChar w:fldCharType="separate"/>
            </w:r>
            <w:r w:rsidR="00A77832">
              <w:rPr>
                <w:noProof/>
                <w:webHidden/>
              </w:rPr>
              <w:t>10</w:t>
            </w:r>
            <w:r w:rsidR="00832EEA">
              <w:rPr>
                <w:noProof/>
                <w:webHidden/>
              </w:rPr>
              <w:fldChar w:fldCharType="end"/>
            </w:r>
          </w:hyperlink>
        </w:p>
        <w:p w:rsidR="00832EEA" w:rsidRDefault="001C6B57">
          <w:pPr>
            <w:pStyle w:val="TDC2"/>
            <w:tabs>
              <w:tab w:val="left" w:pos="880"/>
              <w:tab w:val="right" w:leader="dot" w:pos="8828"/>
            </w:tabs>
            <w:rPr>
              <w:rFonts w:eastAsiaTheme="minorEastAsia"/>
              <w:noProof/>
              <w:lang w:val="en-US"/>
            </w:rPr>
          </w:pPr>
          <w:hyperlink w:anchor="_Toc536699215" w:history="1">
            <w:r w:rsidR="00832EEA" w:rsidRPr="00410F85">
              <w:rPr>
                <w:rStyle w:val="Hipervnculo"/>
                <w:rFonts w:ascii="Arial" w:hAnsi="Arial" w:cs="Arial"/>
                <w:noProof/>
              </w:rPr>
              <w:t>2.3</w:t>
            </w:r>
            <w:r w:rsidR="00832EEA">
              <w:rPr>
                <w:rFonts w:eastAsiaTheme="minorEastAsia"/>
                <w:noProof/>
                <w:lang w:val="en-US"/>
              </w:rPr>
              <w:tab/>
            </w:r>
            <w:r w:rsidR="00832EEA" w:rsidRPr="00410F85">
              <w:rPr>
                <w:rStyle w:val="Hipervnculo"/>
                <w:rFonts w:ascii="Arial" w:hAnsi="Arial" w:cs="Arial"/>
                <w:noProof/>
              </w:rPr>
              <w:t>Política de Gestión presupuestal</w:t>
            </w:r>
            <w:r w:rsidR="00832EEA">
              <w:rPr>
                <w:noProof/>
                <w:webHidden/>
              </w:rPr>
              <w:tab/>
            </w:r>
            <w:r w:rsidR="00832EEA">
              <w:rPr>
                <w:noProof/>
                <w:webHidden/>
              </w:rPr>
              <w:fldChar w:fldCharType="begin"/>
            </w:r>
            <w:r w:rsidR="00832EEA">
              <w:rPr>
                <w:noProof/>
                <w:webHidden/>
              </w:rPr>
              <w:instrText xml:space="preserve"> PAGEREF _Toc536699215 \h </w:instrText>
            </w:r>
            <w:r w:rsidR="00832EEA">
              <w:rPr>
                <w:noProof/>
                <w:webHidden/>
              </w:rPr>
            </w:r>
            <w:r w:rsidR="00832EEA">
              <w:rPr>
                <w:noProof/>
                <w:webHidden/>
              </w:rPr>
              <w:fldChar w:fldCharType="separate"/>
            </w:r>
            <w:r w:rsidR="00A77832">
              <w:rPr>
                <w:noProof/>
                <w:webHidden/>
              </w:rPr>
              <w:t>13</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16" w:history="1">
            <w:r w:rsidR="00832EEA" w:rsidRPr="00410F85">
              <w:rPr>
                <w:rStyle w:val="Hipervnculo"/>
                <w:rFonts w:ascii="Arial" w:hAnsi="Arial" w:cs="Arial"/>
                <w:noProof/>
              </w:rPr>
              <w:t>2.3.1</w:t>
            </w:r>
            <w:r w:rsidR="00832EEA">
              <w:rPr>
                <w:rFonts w:eastAsiaTheme="minorEastAsia"/>
                <w:noProof/>
                <w:lang w:val="en-US"/>
              </w:rPr>
              <w:tab/>
            </w:r>
            <w:r w:rsidR="00832EEA" w:rsidRPr="00410F85">
              <w:rPr>
                <w:rStyle w:val="Hipervnculo"/>
                <w:rFonts w:ascii="Arial" w:hAnsi="Arial" w:cs="Arial"/>
                <w:noProof/>
              </w:rPr>
              <w:t>Ejecución Presupuestal</w:t>
            </w:r>
            <w:r w:rsidR="00832EEA">
              <w:rPr>
                <w:noProof/>
                <w:webHidden/>
              </w:rPr>
              <w:tab/>
            </w:r>
            <w:r w:rsidR="00832EEA">
              <w:rPr>
                <w:noProof/>
                <w:webHidden/>
              </w:rPr>
              <w:fldChar w:fldCharType="begin"/>
            </w:r>
            <w:r w:rsidR="00832EEA">
              <w:rPr>
                <w:noProof/>
                <w:webHidden/>
              </w:rPr>
              <w:instrText xml:space="preserve"> PAGEREF _Toc536699216 \h </w:instrText>
            </w:r>
            <w:r w:rsidR="00832EEA">
              <w:rPr>
                <w:noProof/>
                <w:webHidden/>
              </w:rPr>
            </w:r>
            <w:r w:rsidR="00832EEA">
              <w:rPr>
                <w:noProof/>
                <w:webHidden/>
              </w:rPr>
              <w:fldChar w:fldCharType="separate"/>
            </w:r>
            <w:r w:rsidR="00A77832">
              <w:rPr>
                <w:noProof/>
                <w:webHidden/>
              </w:rPr>
              <w:t>13</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17" w:history="1">
            <w:r w:rsidR="00832EEA" w:rsidRPr="00410F85">
              <w:rPr>
                <w:rStyle w:val="Hipervnculo"/>
                <w:rFonts w:ascii="Arial" w:hAnsi="Arial" w:cs="Arial"/>
                <w:noProof/>
              </w:rPr>
              <w:t>2.3.2</w:t>
            </w:r>
            <w:r w:rsidR="00832EEA">
              <w:rPr>
                <w:rFonts w:eastAsiaTheme="minorEastAsia"/>
                <w:noProof/>
                <w:lang w:val="en-US"/>
              </w:rPr>
              <w:tab/>
            </w:r>
            <w:r w:rsidR="00832EEA" w:rsidRPr="00410F85">
              <w:rPr>
                <w:rStyle w:val="Hipervnculo"/>
                <w:rFonts w:ascii="Arial" w:hAnsi="Arial" w:cs="Arial"/>
                <w:noProof/>
              </w:rPr>
              <w:t>Gastos de Funcionamiento</w:t>
            </w:r>
            <w:r w:rsidR="00832EEA">
              <w:rPr>
                <w:noProof/>
                <w:webHidden/>
              </w:rPr>
              <w:tab/>
            </w:r>
            <w:r w:rsidR="00832EEA">
              <w:rPr>
                <w:noProof/>
                <w:webHidden/>
              </w:rPr>
              <w:fldChar w:fldCharType="begin"/>
            </w:r>
            <w:r w:rsidR="00832EEA">
              <w:rPr>
                <w:noProof/>
                <w:webHidden/>
              </w:rPr>
              <w:instrText xml:space="preserve"> PAGEREF _Toc536699217 \h </w:instrText>
            </w:r>
            <w:r w:rsidR="00832EEA">
              <w:rPr>
                <w:noProof/>
                <w:webHidden/>
              </w:rPr>
            </w:r>
            <w:r w:rsidR="00832EEA">
              <w:rPr>
                <w:noProof/>
                <w:webHidden/>
              </w:rPr>
              <w:fldChar w:fldCharType="separate"/>
            </w:r>
            <w:r w:rsidR="00A77832">
              <w:rPr>
                <w:noProof/>
                <w:webHidden/>
              </w:rPr>
              <w:t>13</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18" w:history="1">
            <w:r w:rsidR="00832EEA" w:rsidRPr="00410F85">
              <w:rPr>
                <w:rStyle w:val="Hipervnculo"/>
                <w:rFonts w:ascii="Arial" w:hAnsi="Arial" w:cs="Arial"/>
                <w:noProof/>
              </w:rPr>
              <w:t>2.3.3</w:t>
            </w:r>
            <w:r w:rsidR="00832EEA">
              <w:rPr>
                <w:rFonts w:eastAsiaTheme="minorEastAsia"/>
                <w:noProof/>
                <w:lang w:val="en-US"/>
              </w:rPr>
              <w:tab/>
            </w:r>
            <w:r w:rsidR="00832EEA" w:rsidRPr="00410F85">
              <w:rPr>
                <w:rStyle w:val="Hipervnculo"/>
                <w:rFonts w:ascii="Arial" w:hAnsi="Arial" w:cs="Arial"/>
                <w:noProof/>
              </w:rPr>
              <w:t>Gastos de Inversión</w:t>
            </w:r>
            <w:r w:rsidR="00832EEA">
              <w:rPr>
                <w:noProof/>
                <w:webHidden/>
              </w:rPr>
              <w:tab/>
            </w:r>
            <w:r w:rsidR="00832EEA">
              <w:rPr>
                <w:noProof/>
                <w:webHidden/>
              </w:rPr>
              <w:fldChar w:fldCharType="begin"/>
            </w:r>
            <w:r w:rsidR="00832EEA">
              <w:rPr>
                <w:noProof/>
                <w:webHidden/>
              </w:rPr>
              <w:instrText xml:space="preserve"> PAGEREF _Toc536699218 \h </w:instrText>
            </w:r>
            <w:r w:rsidR="00832EEA">
              <w:rPr>
                <w:noProof/>
                <w:webHidden/>
              </w:rPr>
            </w:r>
            <w:r w:rsidR="00832EEA">
              <w:rPr>
                <w:noProof/>
                <w:webHidden/>
              </w:rPr>
              <w:fldChar w:fldCharType="separate"/>
            </w:r>
            <w:r w:rsidR="00A77832">
              <w:rPr>
                <w:noProof/>
                <w:webHidden/>
              </w:rPr>
              <w:t>15</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19" w:history="1">
            <w:r w:rsidR="00832EEA" w:rsidRPr="00410F85">
              <w:rPr>
                <w:rStyle w:val="Hipervnculo"/>
                <w:rFonts w:ascii="Arial" w:hAnsi="Arial" w:cs="Arial"/>
                <w:noProof/>
              </w:rPr>
              <w:t>2.3.4</w:t>
            </w:r>
            <w:r w:rsidR="00832EEA">
              <w:rPr>
                <w:rFonts w:eastAsiaTheme="minorEastAsia"/>
                <w:noProof/>
                <w:lang w:val="en-US"/>
              </w:rPr>
              <w:tab/>
            </w:r>
            <w:r w:rsidR="00832EEA" w:rsidRPr="00410F85">
              <w:rPr>
                <w:rStyle w:val="Hipervnculo"/>
                <w:rFonts w:ascii="Arial" w:hAnsi="Arial" w:cs="Arial"/>
                <w:noProof/>
              </w:rPr>
              <w:t>Plan anual de Adquisiciones (PAA)</w:t>
            </w:r>
            <w:r w:rsidR="00832EEA">
              <w:rPr>
                <w:noProof/>
                <w:webHidden/>
              </w:rPr>
              <w:tab/>
            </w:r>
            <w:r w:rsidR="00832EEA">
              <w:rPr>
                <w:noProof/>
                <w:webHidden/>
              </w:rPr>
              <w:fldChar w:fldCharType="begin"/>
            </w:r>
            <w:r w:rsidR="00832EEA">
              <w:rPr>
                <w:noProof/>
                <w:webHidden/>
              </w:rPr>
              <w:instrText xml:space="preserve"> PAGEREF _Toc536699219 \h </w:instrText>
            </w:r>
            <w:r w:rsidR="00832EEA">
              <w:rPr>
                <w:noProof/>
                <w:webHidden/>
              </w:rPr>
            </w:r>
            <w:r w:rsidR="00832EEA">
              <w:rPr>
                <w:noProof/>
                <w:webHidden/>
              </w:rPr>
              <w:fldChar w:fldCharType="separate"/>
            </w:r>
            <w:r w:rsidR="00A77832">
              <w:rPr>
                <w:noProof/>
                <w:webHidden/>
              </w:rPr>
              <w:t>16</w:t>
            </w:r>
            <w:r w:rsidR="00832EEA">
              <w:rPr>
                <w:noProof/>
                <w:webHidden/>
              </w:rPr>
              <w:fldChar w:fldCharType="end"/>
            </w:r>
          </w:hyperlink>
        </w:p>
        <w:p w:rsidR="00832EEA" w:rsidRDefault="001C6B57">
          <w:pPr>
            <w:pStyle w:val="TDC3"/>
            <w:tabs>
              <w:tab w:val="left" w:pos="1320"/>
              <w:tab w:val="right" w:leader="dot" w:pos="8828"/>
            </w:tabs>
            <w:rPr>
              <w:rFonts w:eastAsiaTheme="minorEastAsia"/>
              <w:noProof/>
              <w:lang w:val="en-US"/>
            </w:rPr>
          </w:pPr>
          <w:hyperlink w:anchor="_Toc536699220" w:history="1">
            <w:r w:rsidR="00832EEA" w:rsidRPr="00410F85">
              <w:rPr>
                <w:rStyle w:val="Hipervnculo"/>
                <w:rFonts w:ascii="Arial" w:hAnsi="Arial" w:cs="Arial"/>
                <w:noProof/>
              </w:rPr>
              <w:t>2.3.5</w:t>
            </w:r>
            <w:r w:rsidR="00832EEA">
              <w:rPr>
                <w:rFonts w:eastAsiaTheme="minorEastAsia"/>
                <w:noProof/>
                <w:lang w:val="en-US"/>
              </w:rPr>
              <w:tab/>
            </w:r>
            <w:r w:rsidR="00832EEA" w:rsidRPr="00410F85">
              <w:rPr>
                <w:rStyle w:val="Hipervnculo"/>
                <w:rFonts w:ascii="Arial" w:hAnsi="Arial" w:cs="Arial"/>
                <w:noProof/>
              </w:rPr>
              <w:t>Plan Anual Mensualizado de Caja (PAC)</w:t>
            </w:r>
            <w:r w:rsidR="00832EEA">
              <w:rPr>
                <w:noProof/>
                <w:webHidden/>
              </w:rPr>
              <w:tab/>
            </w:r>
            <w:r w:rsidR="00832EEA">
              <w:rPr>
                <w:noProof/>
                <w:webHidden/>
              </w:rPr>
              <w:fldChar w:fldCharType="begin"/>
            </w:r>
            <w:r w:rsidR="00832EEA">
              <w:rPr>
                <w:noProof/>
                <w:webHidden/>
              </w:rPr>
              <w:instrText xml:space="preserve"> PAGEREF _Toc536699220 \h </w:instrText>
            </w:r>
            <w:r w:rsidR="00832EEA">
              <w:rPr>
                <w:noProof/>
                <w:webHidden/>
              </w:rPr>
            </w:r>
            <w:r w:rsidR="00832EEA">
              <w:rPr>
                <w:noProof/>
                <w:webHidden/>
              </w:rPr>
              <w:fldChar w:fldCharType="separate"/>
            </w:r>
            <w:r w:rsidR="00A77832">
              <w:rPr>
                <w:noProof/>
                <w:webHidden/>
              </w:rPr>
              <w:t>17</w:t>
            </w:r>
            <w:r w:rsidR="00832EEA">
              <w:rPr>
                <w:noProof/>
                <w:webHidden/>
              </w:rPr>
              <w:fldChar w:fldCharType="end"/>
            </w:r>
          </w:hyperlink>
        </w:p>
        <w:p w:rsidR="00832EEA" w:rsidRDefault="001C6B57">
          <w:pPr>
            <w:pStyle w:val="TDC2"/>
            <w:tabs>
              <w:tab w:val="left" w:pos="880"/>
              <w:tab w:val="right" w:leader="dot" w:pos="8828"/>
            </w:tabs>
            <w:rPr>
              <w:rFonts w:eastAsiaTheme="minorEastAsia"/>
              <w:noProof/>
              <w:lang w:val="en-US"/>
            </w:rPr>
          </w:pPr>
          <w:hyperlink w:anchor="_Toc536699221" w:history="1">
            <w:r w:rsidR="00832EEA" w:rsidRPr="00410F85">
              <w:rPr>
                <w:rStyle w:val="Hipervnculo"/>
                <w:rFonts w:ascii="Arial" w:hAnsi="Arial" w:cs="Arial"/>
                <w:noProof/>
              </w:rPr>
              <w:t>2.4</w:t>
            </w:r>
            <w:r w:rsidR="00832EEA">
              <w:rPr>
                <w:rFonts w:eastAsiaTheme="minorEastAsia"/>
                <w:noProof/>
                <w:lang w:val="en-US"/>
              </w:rPr>
              <w:tab/>
            </w:r>
            <w:r w:rsidR="00832EEA" w:rsidRPr="00410F85">
              <w:rPr>
                <w:rStyle w:val="Hipervnculo"/>
                <w:rFonts w:ascii="Arial" w:hAnsi="Arial" w:cs="Arial"/>
                <w:noProof/>
              </w:rPr>
              <w:t>Plan anticorrupción y atención al ciudadano</w:t>
            </w:r>
            <w:r w:rsidR="00832EEA">
              <w:rPr>
                <w:noProof/>
                <w:webHidden/>
              </w:rPr>
              <w:tab/>
            </w:r>
            <w:r w:rsidR="00832EEA">
              <w:rPr>
                <w:noProof/>
                <w:webHidden/>
              </w:rPr>
              <w:fldChar w:fldCharType="begin"/>
            </w:r>
            <w:r w:rsidR="00832EEA">
              <w:rPr>
                <w:noProof/>
                <w:webHidden/>
              </w:rPr>
              <w:instrText xml:space="preserve"> PAGEREF _Toc536699221 \h </w:instrText>
            </w:r>
            <w:r w:rsidR="00832EEA">
              <w:rPr>
                <w:noProof/>
                <w:webHidden/>
              </w:rPr>
            </w:r>
            <w:r w:rsidR="00832EEA">
              <w:rPr>
                <w:noProof/>
                <w:webHidden/>
              </w:rPr>
              <w:fldChar w:fldCharType="separate"/>
            </w:r>
            <w:r w:rsidR="00A77832">
              <w:rPr>
                <w:noProof/>
                <w:webHidden/>
              </w:rPr>
              <w:t>17</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2" w:history="1">
            <w:r w:rsidR="00832EEA" w:rsidRPr="00410F85">
              <w:rPr>
                <w:rStyle w:val="Hipervnculo"/>
                <w:rFonts w:ascii="Arial" w:eastAsia="Times New Roman" w:hAnsi="Arial" w:cs="Arial"/>
                <w:bCs/>
                <w:iCs/>
                <w:noProof/>
                <w:lang w:eastAsia="es-CO"/>
              </w:rPr>
              <w:t>Componente 1. Gestión del riesgo de corrupción</w:t>
            </w:r>
            <w:r w:rsidR="00832EEA">
              <w:rPr>
                <w:noProof/>
                <w:webHidden/>
              </w:rPr>
              <w:tab/>
            </w:r>
            <w:r w:rsidR="00832EEA">
              <w:rPr>
                <w:noProof/>
                <w:webHidden/>
              </w:rPr>
              <w:fldChar w:fldCharType="begin"/>
            </w:r>
            <w:r w:rsidR="00832EEA">
              <w:rPr>
                <w:noProof/>
                <w:webHidden/>
              </w:rPr>
              <w:instrText xml:space="preserve"> PAGEREF _Toc536699222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3" w:history="1">
            <w:r w:rsidR="00832EEA" w:rsidRPr="00410F85">
              <w:rPr>
                <w:rStyle w:val="Hipervnculo"/>
                <w:rFonts w:ascii="Arial" w:eastAsia="Times New Roman" w:hAnsi="Arial" w:cs="Arial"/>
                <w:bCs/>
                <w:iCs/>
                <w:noProof/>
                <w:lang w:eastAsia="es-CO"/>
              </w:rPr>
              <w:t>Componente 2. Racionalización de trámites</w:t>
            </w:r>
            <w:r w:rsidR="00832EEA">
              <w:rPr>
                <w:noProof/>
                <w:webHidden/>
              </w:rPr>
              <w:tab/>
            </w:r>
            <w:r w:rsidR="00832EEA">
              <w:rPr>
                <w:noProof/>
                <w:webHidden/>
              </w:rPr>
              <w:fldChar w:fldCharType="begin"/>
            </w:r>
            <w:r w:rsidR="00832EEA">
              <w:rPr>
                <w:noProof/>
                <w:webHidden/>
              </w:rPr>
              <w:instrText xml:space="preserve"> PAGEREF _Toc536699223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4" w:history="1">
            <w:r w:rsidR="00832EEA" w:rsidRPr="00410F85">
              <w:rPr>
                <w:rStyle w:val="Hipervnculo"/>
                <w:rFonts w:ascii="Arial" w:eastAsia="Times New Roman" w:hAnsi="Arial" w:cs="Arial"/>
                <w:bCs/>
                <w:iCs/>
                <w:noProof/>
                <w:lang w:eastAsia="es-CO"/>
              </w:rPr>
              <w:t>Componente 3. Rendición de cuentas</w:t>
            </w:r>
            <w:r w:rsidR="00832EEA">
              <w:rPr>
                <w:noProof/>
                <w:webHidden/>
              </w:rPr>
              <w:tab/>
            </w:r>
            <w:r w:rsidR="00832EEA">
              <w:rPr>
                <w:noProof/>
                <w:webHidden/>
              </w:rPr>
              <w:fldChar w:fldCharType="begin"/>
            </w:r>
            <w:r w:rsidR="00832EEA">
              <w:rPr>
                <w:noProof/>
                <w:webHidden/>
              </w:rPr>
              <w:instrText xml:space="preserve"> PAGEREF _Toc536699224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5" w:history="1">
            <w:r w:rsidR="00832EEA" w:rsidRPr="00410F85">
              <w:rPr>
                <w:rStyle w:val="Hipervnculo"/>
                <w:rFonts w:ascii="Arial" w:hAnsi="Arial" w:cs="Arial"/>
                <w:noProof/>
              </w:rPr>
              <w:t>Componente 4. Estrategia de atención al ciudadano</w:t>
            </w:r>
            <w:r w:rsidR="00832EEA">
              <w:rPr>
                <w:noProof/>
                <w:webHidden/>
              </w:rPr>
              <w:tab/>
            </w:r>
            <w:r w:rsidR="00832EEA">
              <w:rPr>
                <w:noProof/>
                <w:webHidden/>
              </w:rPr>
              <w:fldChar w:fldCharType="begin"/>
            </w:r>
            <w:r w:rsidR="00832EEA">
              <w:rPr>
                <w:noProof/>
                <w:webHidden/>
              </w:rPr>
              <w:instrText xml:space="preserve"> PAGEREF _Toc536699225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6" w:history="1">
            <w:r w:rsidR="00832EEA" w:rsidRPr="00410F85">
              <w:rPr>
                <w:rStyle w:val="Hipervnculo"/>
                <w:rFonts w:ascii="Arial" w:eastAsia="Times New Roman" w:hAnsi="Arial" w:cs="Arial"/>
                <w:bCs/>
                <w:iCs/>
                <w:noProof/>
                <w:lang w:eastAsia="es-CO"/>
              </w:rPr>
              <w:t>Componente 5. Transparencia y acceso a la información</w:t>
            </w:r>
            <w:r w:rsidR="00832EEA">
              <w:rPr>
                <w:noProof/>
                <w:webHidden/>
              </w:rPr>
              <w:tab/>
            </w:r>
            <w:r w:rsidR="00832EEA">
              <w:rPr>
                <w:noProof/>
                <w:webHidden/>
              </w:rPr>
              <w:fldChar w:fldCharType="begin"/>
            </w:r>
            <w:r w:rsidR="00832EEA">
              <w:rPr>
                <w:noProof/>
                <w:webHidden/>
              </w:rPr>
              <w:instrText xml:space="preserve"> PAGEREF _Toc536699226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7" w:history="1">
            <w:r w:rsidR="00832EEA" w:rsidRPr="00410F85">
              <w:rPr>
                <w:rStyle w:val="Hipervnculo"/>
                <w:rFonts w:ascii="Arial" w:hAnsi="Arial" w:cs="Arial"/>
                <w:noProof/>
              </w:rPr>
              <w:t>Componente 6. Iniciativas adicionales</w:t>
            </w:r>
            <w:r w:rsidR="00832EEA">
              <w:rPr>
                <w:noProof/>
                <w:webHidden/>
              </w:rPr>
              <w:tab/>
            </w:r>
            <w:r w:rsidR="00832EEA">
              <w:rPr>
                <w:noProof/>
                <w:webHidden/>
              </w:rPr>
              <w:fldChar w:fldCharType="begin"/>
            </w:r>
            <w:r w:rsidR="00832EEA">
              <w:rPr>
                <w:noProof/>
                <w:webHidden/>
              </w:rPr>
              <w:instrText xml:space="preserve"> PAGEREF _Toc536699227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8" w:history="1">
            <w:r w:rsidR="00832EEA" w:rsidRPr="00410F85">
              <w:rPr>
                <w:rStyle w:val="Hipervnculo"/>
                <w:rFonts w:ascii="Arial" w:eastAsia="Times New Roman" w:hAnsi="Arial" w:cs="Arial"/>
                <w:iCs/>
                <w:noProof/>
                <w:lang w:eastAsia="es-CO"/>
              </w:rPr>
              <w:t>Componente 1. Gestión del riesgo de corrupción</w:t>
            </w:r>
            <w:r w:rsidR="00832EEA">
              <w:rPr>
                <w:noProof/>
                <w:webHidden/>
              </w:rPr>
              <w:tab/>
            </w:r>
            <w:r w:rsidR="00832EEA">
              <w:rPr>
                <w:noProof/>
                <w:webHidden/>
              </w:rPr>
              <w:fldChar w:fldCharType="begin"/>
            </w:r>
            <w:r w:rsidR="00832EEA">
              <w:rPr>
                <w:noProof/>
                <w:webHidden/>
              </w:rPr>
              <w:instrText xml:space="preserve"> PAGEREF _Toc536699228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29" w:history="1">
            <w:r w:rsidR="00832EEA" w:rsidRPr="00410F85">
              <w:rPr>
                <w:rStyle w:val="Hipervnculo"/>
                <w:rFonts w:ascii="Arial" w:eastAsia="Times New Roman" w:hAnsi="Arial" w:cs="Arial"/>
                <w:iCs/>
                <w:noProof/>
                <w:lang w:eastAsia="es-CO"/>
              </w:rPr>
              <w:t>Componente 2. Racionalización de trámites</w:t>
            </w:r>
            <w:r w:rsidR="00832EEA">
              <w:rPr>
                <w:noProof/>
                <w:webHidden/>
              </w:rPr>
              <w:tab/>
            </w:r>
            <w:r w:rsidR="00832EEA">
              <w:rPr>
                <w:noProof/>
                <w:webHidden/>
              </w:rPr>
              <w:fldChar w:fldCharType="begin"/>
            </w:r>
            <w:r w:rsidR="00832EEA">
              <w:rPr>
                <w:noProof/>
                <w:webHidden/>
              </w:rPr>
              <w:instrText xml:space="preserve"> PAGEREF _Toc536699229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30" w:history="1">
            <w:r w:rsidR="00832EEA" w:rsidRPr="00410F85">
              <w:rPr>
                <w:rStyle w:val="Hipervnculo"/>
                <w:rFonts w:ascii="Arial" w:eastAsia="Times New Roman" w:hAnsi="Arial" w:cs="Arial"/>
                <w:iCs/>
                <w:noProof/>
                <w:lang w:eastAsia="es-CO"/>
              </w:rPr>
              <w:t>Componente 3. Rendición de cuentas</w:t>
            </w:r>
            <w:r w:rsidR="00832EEA">
              <w:rPr>
                <w:noProof/>
                <w:webHidden/>
              </w:rPr>
              <w:tab/>
            </w:r>
            <w:r w:rsidR="00832EEA">
              <w:rPr>
                <w:noProof/>
                <w:webHidden/>
              </w:rPr>
              <w:fldChar w:fldCharType="begin"/>
            </w:r>
            <w:r w:rsidR="00832EEA">
              <w:rPr>
                <w:noProof/>
                <w:webHidden/>
              </w:rPr>
              <w:instrText xml:space="preserve"> PAGEREF _Toc536699230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31" w:history="1">
            <w:r w:rsidR="00832EEA" w:rsidRPr="00410F85">
              <w:rPr>
                <w:rStyle w:val="Hipervnculo"/>
                <w:rFonts w:ascii="Arial" w:hAnsi="Arial" w:cs="Arial"/>
                <w:noProof/>
              </w:rPr>
              <w:t>Componente 4. Estrategia de atención al ciudadano</w:t>
            </w:r>
            <w:r w:rsidR="00832EEA">
              <w:rPr>
                <w:noProof/>
                <w:webHidden/>
              </w:rPr>
              <w:tab/>
            </w:r>
            <w:r w:rsidR="00832EEA">
              <w:rPr>
                <w:noProof/>
                <w:webHidden/>
              </w:rPr>
              <w:fldChar w:fldCharType="begin"/>
            </w:r>
            <w:r w:rsidR="00832EEA">
              <w:rPr>
                <w:noProof/>
                <w:webHidden/>
              </w:rPr>
              <w:instrText xml:space="preserve"> PAGEREF _Toc536699231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32" w:history="1">
            <w:r w:rsidR="00832EEA" w:rsidRPr="00410F85">
              <w:rPr>
                <w:rStyle w:val="Hipervnculo"/>
                <w:rFonts w:ascii="Arial" w:eastAsia="Times New Roman" w:hAnsi="Arial" w:cs="Arial"/>
                <w:iCs/>
                <w:noProof/>
                <w:lang w:eastAsia="es-CO"/>
              </w:rPr>
              <w:t>Componente 5. Transparencia y acceso a la información</w:t>
            </w:r>
            <w:r w:rsidR="00832EEA">
              <w:rPr>
                <w:noProof/>
                <w:webHidden/>
              </w:rPr>
              <w:tab/>
            </w:r>
            <w:r w:rsidR="00832EEA">
              <w:rPr>
                <w:noProof/>
                <w:webHidden/>
              </w:rPr>
              <w:fldChar w:fldCharType="begin"/>
            </w:r>
            <w:r w:rsidR="00832EEA">
              <w:rPr>
                <w:noProof/>
                <w:webHidden/>
              </w:rPr>
              <w:instrText xml:space="preserve"> PAGEREF _Toc536699232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2"/>
            <w:tabs>
              <w:tab w:val="right" w:leader="dot" w:pos="8828"/>
            </w:tabs>
            <w:rPr>
              <w:rFonts w:eastAsiaTheme="minorEastAsia"/>
              <w:noProof/>
              <w:lang w:val="en-US"/>
            </w:rPr>
          </w:pPr>
          <w:hyperlink w:anchor="_Toc536699233" w:history="1">
            <w:r w:rsidR="00832EEA" w:rsidRPr="00410F85">
              <w:rPr>
                <w:rStyle w:val="Hipervnculo"/>
                <w:rFonts w:ascii="Arial" w:hAnsi="Arial" w:cs="Arial"/>
                <w:noProof/>
              </w:rPr>
              <w:t>Componente 6. Iniciativas adicionales</w:t>
            </w:r>
            <w:r w:rsidR="00832EEA">
              <w:rPr>
                <w:noProof/>
                <w:webHidden/>
              </w:rPr>
              <w:tab/>
            </w:r>
            <w:r w:rsidR="00832EEA">
              <w:rPr>
                <w:noProof/>
                <w:webHidden/>
              </w:rPr>
              <w:fldChar w:fldCharType="begin"/>
            </w:r>
            <w:r w:rsidR="00832EEA">
              <w:rPr>
                <w:noProof/>
                <w:webHidden/>
              </w:rPr>
              <w:instrText xml:space="preserve"> PAGEREF _Toc536699233 \h </w:instrText>
            </w:r>
            <w:r w:rsidR="00832EEA">
              <w:rPr>
                <w:noProof/>
                <w:webHidden/>
              </w:rPr>
            </w:r>
            <w:r w:rsidR="00832EEA">
              <w:rPr>
                <w:noProof/>
                <w:webHidden/>
              </w:rPr>
              <w:fldChar w:fldCharType="separate"/>
            </w:r>
            <w:r w:rsidR="00A77832">
              <w:rPr>
                <w:noProof/>
                <w:webHidden/>
              </w:rPr>
              <w:t>18</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34" w:history="1">
            <w:r w:rsidR="00832EEA" w:rsidRPr="00410F85">
              <w:rPr>
                <w:rStyle w:val="Hipervnculo"/>
                <w:rFonts w:ascii="Arial" w:hAnsi="Arial" w:cs="Arial"/>
                <w:noProof/>
              </w:rPr>
              <w:t>3.</w:t>
            </w:r>
            <w:r w:rsidR="00832EEA">
              <w:rPr>
                <w:rFonts w:eastAsiaTheme="minorEastAsia"/>
                <w:noProof/>
                <w:lang w:val="en-US"/>
              </w:rPr>
              <w:tab/>
            </w:r>
            <w:r w:rsidR="00832EEA" w:rsidRPr="00410F85">
              <w:rPr>
                <w:rStyle w:val="Hipervnculo"/>
                <w:rFonts w:ascii="Arial" w:hAnsi="Arial" w:cs="Arial"/>
                <w:noProof/>
              </w:rPr>
              <w:t>Dimensión 3. Gestión Con valores para el resultado</w:t>
            </w:r>
            <w:r w:rsidR="00832EEA">
              <w:rPr>
                <w:noProof/>
                <w:webHidden/>
              </w:rPr>
              <w:tab/>
            </w:r>
            <w:r w:rsidR="00832EEA">
              <w:rPr>
                <w:noProof/>
                <w:webHidden/>
              </w:rPr>
              <w:fldChar w:fldCharType="begin"/>
            </w:r>
            <w:r w:rsidR="00832EEA">
              <w:rPr>
                <w:noProof/>
                <w:webHidden/>
              </w:rPr>
              <w:instrText xml:space="preserve"> PAGEREF _Toc536699234 \h </w:instrText>
            </w:r>
            <w:r w:rsidR="00832EEA">
              <w:rPr>
                <w:noProof/>
                <w:webHidden/>
              </w:rPr>
            </w:r>
            <w:r w:rsidR="00832EEA">
              <w:rPr>
                <w:noProof/>
                <w:webHidden/>
              </w:rPr>
              <w:fldChar w:fldCharType="separate"/>
            </w:r>
            <w:r w:rsidR="00A77832">
              <w:rPr>
                <w:noProof/>
                <w:webHidden/>
              </w:rPr>
              <w:t>19</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35" w:history="1">
            <w:r w:rsidR="00832EEA" w:rsidRPr="00410F85">
              <w:rPr>
                <w:rStyle w:val="Hipervnculo"/>
                <w:rFonts w:ascii="Arial" w:hAnsi="Arial" w:cs="Arial"/>
                <w:noProof/>
              </w:rPr>
              <w:t>4.</w:t>
            </w:r>
            <w:r w:rsidR="00832EEA">
              <w:rPr>
                <w:rFonts w:eastAsiaTheme="minorEastAsia"/>
                <w:noProof/>
                <w:lang w:val="en-US"/>
              </w:rPr>
              <w:tab/>
            </w:r>
            <w:r w:rsidR="00832EEA" w:rsidRPr="00410F85">
              <w:rPr>
                <w:rStyle w:val="Hipervnculo"/>
                <w:rFonts w:ascii="Arial" w:hAnsi="Arial" w:cs="Arial"/>
                <w:noProof/>
              </w:rPr>
              <w:t>Dimensión 4. Evaluación de Resultados</w:t>
            </w:r>
            <w:r w:rsidR="00832EEA">
              <w:rPr>
                <w:noProof/>
                <w:webHidden/>
              </w:rPr>
              <w:tab/>
            </w:r>
            <w:r w:rsidR="00832EEA">
              <w:rPr>
                <w:noProof/>
                <w:webHidden/>
              </w:rPr>
              <w:fldChar w:fldCharType="begin"/>
            </w:r>
            <w:r w:rsidR="00832EEA">
              <w:rPr>
                <w:noProof/>
                <w:webHidden/>
              </w:rPr>
              <w:instrText xml:space="preserve"> PAGEREF _Toc536699235 \h </w:instrText>
            </w:r>
            <w:r w:rsidR="00832EEA">
              <w:rPr>
                <w:noProof/>
                <w:webHidden/>
              </w:rPr>
            </w:r>
            <w:r w:rsidR="00832EEA">
              <w:rPr>
                <w:noProof/>
                <w:webHidden/>
              </w:rPr>
              <w:fldChar w:fldCharType="separate"/>
            </w:r>
            <w:r w:rsidR="00A77832">
              <w:rPr>
                <w:noProof/>
                <w:webHidden/>
              </w:rPr>
              <w:t>23</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36" w:history="1">
            <w:r w:rsidR="00832EEA" w:rsidRPr="00410F85">
              <w:rPr>
                <w:rStyle w:val="Hipervnculo"/>
                <w:rFonts w:ascii="Arial" w:hAnsi="Arial" w:cs="Arial"/>
                <w:noProof/>
              </w:rPr>
              <w:t>5.</w:t>
            </w:r>
            <w:r w:rsidR="00832EEA">
              <w:rPr>
                <w:rFonts w:eastAsiaTheme="minorEastAsia"/>
                <w:noProof/>
                <w:lang w:val="en-US"/>
              </w:rPr>
              <w:tab/>
            </w:r>
            <w:r w:rsidR="00832EEA" w:rsidRPr="00410F85">
              <w:rPr>
                <w:rStyle w:val="Hipervnculo"/>
                <w:rFonts w:ascii="Arial" w:hAnsi="Arial" w:cs="Arial"/>
                <w:noProof/>
              </w:rPr>
              <w:t>Dimensión 5. Información y comunicación</w:t>
            </w:r>
            <w:r w:rsidR="00832EEA">
              <w:rPr>
                <w:noProof/>
                <w:webHidden/>
              </w:rPr>
              <w:tab/>
            </w:r>
            <w:r w:rsidR="00832EEA">
              <w:rPr>
                <w:noProof/>
                <w:webHidden/>
              </w:rPr>
              <w:fldChar w:fldCharType="begin"/>
            </w:r>
            <w:r w:rsidR="00832EEA">
              <w:rPr>
                <w:noProof/>
                <w:webHidden/>
              </w:rPr>
              <w:instrText xml:space="preserve"> PAGEREF _Toc536699236 \h </w:instrText>
            </w:r>
            <w:r w:rsidR="00832EEA">
              <w:rPr>
                <w:noProof/>
                <w:webHidden/>
              </w:rPr>
            </w:r>
            <w:r w:rsidR="00832EEA">
              <w:rPr>
                <w:noProof/>
                <w:webHidden/>
              </w:rPr>
              <w:fldChar w:fldCharType="separate"/>
            </w:r>
            <w:r w:rsidR="00A77832">
              <w:rPr>
                <w:noProof/>
                <w:webHidden/>
              </w:rPr>
              <w:t>24</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37" w:history="1">
            <w:r w:rsidR="00832EEA" w:rsidRPr="00410F85">
              <w:rPr>
                <w:rStyle w:val="Hipervnculo"/>
                <w:rFonts w:ascii="Arial" w:hAnsi="Arial" w:cs="Arial"/>
                <w:noProof/>
              </w:rPr>
              <w:t>6.</w:t>
            </w:r>
            <w:r w:rsidR="00832EEA">
              <w:rPr>
                <w:rFonts w:eastAsiaTheme="minorEastAsia"/>
                <w:noProof/>
                <w:lang w:val="en-US"/>
              </w:rPr>
              <w:tab/>
            </w:r>
            <w:r w:rsidR="00832EEA" w:rsidRPr="00410F85">
              <w:rPr>
                <w:rStyle w:val="Hipervnculo"/>
                <w:rFonts w:ascii="Arial" w:hAnsi="Arial" w:cs="Arial"/>
                <w:noProof/>
              </w:rPr>
              <w:t>Dimensión 6. Gestión del Conocimiento e Innovación</w:t>
            </w:r>
            <w:r w:rsidR="00832EEA">
              <w:rPr>
                <w:noProof/>
                <w:webHidden/>
              </w:rPr>
              <w:tab/>
            </w:r>
            <w:r w:rsidR="00832EEA">
              <w:rPr>
                <w:noProof/>
                <w:webHidden/>
              </w:rPr>
              <w:fldChar w:fldCharType="begin"/>
            </w:r>
            <w:r w:rsidR="00832EEA">
              <w:rPr>
                <w:noProof/>
                <w:webHidden/>
              </w:rPr>
              <w:instrText xml:space="preserve"> PAGEREF _Toc536699237 \h </w:instrText>
            </w:r>
            <w:r w:rsidR="00832EEA">
              <w:rPr>
                <w:noProof/>
                <w:webHidden/>
              </w:rPr>
            </w:r>
            <w:r w:rsidR="00832EEA">
              <w:rPr>
                <w:noProof/>
                <w:webHidden/>
              </w:rPr>
              <w:fldChar w:fldCharType="separate"/>
            </w:r>
            <w:r w:rsidR="00A77832">
              <w:rPr>
                <w:noProof/>
                <w:webHidden/>
              </w:rPr>
              <w:t>26</w:t>
            </w:r>
            <w:r w:rsidR="00832EEA">
              <w:rPr>
                <w:noProof/>
                <w:webHidden/>
              </w:rPr>
              <w:fldChar w:fldCharType="end"/>
            </w:r>
          </w:hyperlink>
        </w:p>
        <w:p w:rsidR="00832EEA" w:rsidRDefault="001C6B57">
          <w:pPr>
            <w:pStyle w:val="TDC1"/>
            <w:tabs>
              <w:tab w:val="left" w:pos="440"/>
              <w:tab w:val="right" w:leader="dot" w:pos="8828"/>
            </w:tabs>
            <w:rPr>
              <w:rFonts w:eastAsiaTheme="minorEastAsia"/>
              <w:noProof/>
              <w:lang w:val="en-US"/>
            </w:rPr>
          </w:pPr>
          <w:hyperlink w:anchor="_Toc536699238" w:history="1">
            <w:r w:rsidR="00832EEA" w:rsidRPr="00410F85">
              <w:rPr>
                <w:rStyle w:val="Hipervnculo"/>
                <w:rFonts w:ascii="Arial" w:hAnsi="Arial" w:cs="Arial"/>
                <w:noProof/>
              </w:rPr>
              <w:t>7.</w:t>
            </w:r>
            <w:r w:rsidR="00832EEA">
              <w:rPr>
                <w:rFonts w:eastAsiaTheme="minorEastAsia"/>
                <w:noProof/>
                <w:lang w:val="en-US"/>
              </w:rPr>
              <w:tab/>
            </w:r>
            <w:r w:rsidR="00832EEA" w:rsidRPr="00410F85">
              <w:rPr>
                <w:rStyle w:val="Hipervnculo"/>
                <w:rFonts w:ascii="Arial" w:hAnsi="Arial" w:cs="Arial"/>
                <w:noProof/>
              </w:rPr>
              <w:t>Dimensión 7. Control Interno</w:t>
            </w:r>
            <w:r w:rsidR="00832EEA">
              <w:rPr>
                <w:noProof/>
                <w:webHidden/>
              </w:rPr>
              <w:tab/>
            </w:r>
            <w:r w:rsidR="00832EEA">
              <w:rPr>
                <w:noProof/>
                <w:webHidden/>
              </w:rPr>
              <w:fldChar w:fldCharType="begin"/>
            </w:r>
            <w:r w:rsidR="00832EEA">
              <w:rPr>
                <w:noProof/>
                <w:webHidden/>
              </w:rPr>
              <w:instrText xml:space="preserve"> PAGEREF _Toc536699238 \h </w:instrText>
            </w:r>
            <w:r w:rsidR="00832EEA">
              <w:rPr>
                <w:noProof/>
                <w:webHidden/>
              </w:rPr>
            </w:r>
            <w:r w:rsidR="00832EEA">
              <w:rPr>
                <w:noProof/>
                <w:webHidden/>
              </w:rPr>
              <w:fldChar w:fldCharType="separate"/>
            </w:r>
            <w:r w:rsidR="00A77832">
              <w:rPr>
                <w:noProof/>
                <w:webHidden/>
              </w:rPr>
              <w:t>26</w:t>
            </w:r>
            <w:r w:rsidR="00832EEA">
              <w:rPr>
                <w:noProof/>
                <w:webHidden/>
              </w:rPr>
              <w:fldChar w:fldCharType="end"/>
            </w:r>
          </w:hyperlink>
        </w:p>
        <w:p w:rsidR="00BF71DE" w:rsidRPr="00932243" w:rsidRDefault="00BF71DE">
          <w:r w:rsidRPr="00CF53F9">
            <w:rPr>
              <w:rFonts w:ascii="Arial" w:hAnsi="Arial" w:cs="Arial"/>
              <w:b/>
              <w:bCs/>
              <w:sz w:val="24"/>
              <w:szCs w:val="24"/>
            </w:rPr>
            <w:lastRenderedPageBreak/>
            <w:fldChar w:fldCharType="end"/>
          </w:r>
        </w:p>
      </w:sdtContent>
    </w:sdt>
    <w:p w:rsidR="0021559F" w:rsidRPr="00EB7604" w:rsidRDefault="00D71388" w:rsidP="004C539F">
      <w:pPr>
        <w:pStyle w:val="Ttulo1"/>
        <w:numPr>
          <w:ilvl w:val="0"/>
          <w:numId w:val="3"/>
        </w:numPr>
        <w:rPr>
          <w:rFonts w:ascii="Arial" w:hAnsi="Arial" w:cs="Arial"/>
          <w:color w:val="auto"/>
          <w:sz w:val="24"/>
          <w:szCs w:val="24"/>
        </w:rPr>
      </w:pPr>
      <w:bookmarkStart w:id="0" w:name="_Toc536699209"/>
      <w:r>
        <w:rPr>
          <w:rFonts w:ascii="Arial" w:hAnsi="Arial" w:cs="Arial"/>
          <w:color w:val="auto"/>
          <w:sz w:val="24"/>
          <w:szCs w:val="24"/>
        </w:rPr>
        <w:t>I</w:t>
      </w:r>
      <w:r w:rsidR="00130911">
        <w:rPr>
          <w:rFonts w:ascii="Arial" w:hAnsi="Arial" w:cs="Arial"/>
          <w:color w:val="auto"/>
          <w:sz w:val="24"/>
          <w:szCs w:val="24"/>
        </w:rPr>
        <w:t>NTRODUCCION</w:t>
      </w:r>
      <w:bookmarkEnd w:id="0"/>
      <w:r w:rsidR="00130911">
        <w:rPr>
          <w:rFonts w:ascii="Arial" w:hAnsi="Arial" w:cs="Arial"/>
          <w:color w:val="auto"/>
          <w:sz w:val="24"/>
          <w:szCs w:val="24"/>
        </w:rPr>
        <w:t xml:space="preserve"> </w:t>
      </w:r>
    </w:p>
    <w:p w:rsidR="00932243" w:rsidRPr="00B45F51" w:rsidRDefault="00932243" w:rsidP="00AF7298">
      <w:pPr>
        <w:spacing w:after="0"/>
        <w:rPr>
          <w:sz w:val="24"/>
          <w:szCs w:val="24"/>
        </w:rPr>
      </w:pPr>
    </w:p>
    <w:p w:rsidR="00086D28" w:rsidRDefault="00086D28" w:rsidP="00086D28">
      <w:pPr>
        <w:spacing w:after="0"/>
        <w:jc w:val="both"/>
        <w:rPr>
          <w:rFonts w:ascii="Arial" w:hAnsi="Arial" w:cs="Arial"/>
          <w:sz w:val="24"/>
          <w:szCs w:val="24"/>
        </w:rPr>
      </w:pPr>
    </w:p>
    <w:p w:rsidR="002448C9" w:rsidRDefault="00097C24" w:rsidP="00086D28">
      <w:pPr>
        <w:spacing w:after="0"/>
        <w:jc w:val="both"/>
        <w:rPr>
          <w:rFonts w:ascii="Arial" w:hAnsi="Arial" w:cs="Arial"/>
          <w:sz w:val="24"/>
          <w:szCs w:val="24"/>
        </w:rPr>
      </w:pPr>
      <w:r>
        <w:rPr>
          <w:rFonts w:ascii="Arial" w:hAnsi="Arial" w:cs="Arial"/>
          <w:sz w:val="24"/>
          <w:szCs w:val="24"/>
        </w:rPr>
        <w:t>El informe de G</w:t>
      </w:r>
      <w:r w:rsidR="002448C9" w:rsidRPr="002448C9">
        <w:rPr>
          <w:rFonts w:ascii="Arial" w:hAnsi="Arial" w:cs="Arial"/>
          <w:sz w:val="24"/>
          <w:szCs w:val="24"/>
        </w:rPr>
        <w:t xml:space="preserve">estión </w:t>
      </w:r>
      <w:r w:rsidR="002448C9">
        <w:rPr>
          <w:rFonts w:ascii="Arial" w:hAnsi="Arial" w:cs="Arial"/>
          <w:sz w:val="24"/>
          <w:szCs w:val="24"/>
        </w:rPr>
        <w:t xml:space="preserve">institucional, </w:t>
      </w:r>
      <w:r w:rsidR="002448C9" w:rsidRPr="002448C9">
        <w:rPr>
          <w:rFonts w:ascii="Arial" w:hAnsi="Arial" w:cs="Arial"/>
          <w:sz w:val="24"/>
          <w:szCs w:val="24"/>
        </w:rPr>
        <w:t xml:space="preserve">tiene como objetivo, presentar los logros alcanzados por el </w:t>
      </w:r>
      <w:r w:rsidR="002448C9">
        <w:rPr>
          <w:rFonts w:ascii="Arial" w:hAnsi="Arial" w:cs="Arial"/>
          <w:sz w:val="24"/>
          <w:szCs w:val="24"/>
        </w:rPr>
        <w:t>del Instituto Técnico Nacional de Comercio “Simón Rodríguez” – INTENALCO</w:t>
      </w:r>
      <w:r w:rsidR="002448C9" w:rsidRPr="002448C9">
        <w:rPr>
          <w:rFonts w:ascii="Arial" w:hAnsi="Arial" w:cs="Arial"/>
          <w:sz w:val="24"/>
          <w:szCs w:val="24"/>
        </w:rPr>
        <w:t xml:space="preserve"> en la </w:t>
      </w:r>
      <w:r w:rsidR="002448C9">
        <w:rPr>
          <w:rFonts w:ascii="Arial" w:hAnsi="Arial" w:cs="Arial"/>
          <w:sz w:val="24"/>
          <w:szCs w:val="24"/>
        </w:rPr>
        <w:t>vigencia 201</w:t>
      </w:r>
      <w:r>
        <w:rPr>
          <w:rFonts w:ascii="Arial" w:hAnsi="Arial" w:cs="Arial"/>
          <w:sz w:val="24"/>
          <w:szCs w:val="24"/>
        </w:rPr>
        <w:t>9</w:t>
      </w:r>
      <w:r w:rsidR="002448C9" w:rsidRPr="002448C9">
        <w:rPr>
          <w:rFonts w:ascii="Arial" w:hAnsi="Arial" w:cs="Arial"/>
          <w:sz w:val="24"/>
          <w:szCs w:val="24"/>
        </w:rPr>
        <w:t>, en des</w:t>
      </w:r>
      <w:r w:rsidR="002448C9">
        <w:rPr>
          <w:rFonts w:ascii="Arial" w:hAnsi="Arial" w:cs="Arial"/>
          <w:sz w:val="24"/>
          <w:szCs w:val="24"/>
        </w:rPr>
        <w:t xml:space="preserve">arrollo de su gestión misional y administrativa enmarcada en el Modelo Integrado de Planeación y Gestión MIPG. </w:t>
      </w:r>
    </w:p>
    <w:p w:rsidR="002448C9" w:rsidRDefault="002448C9" w:rsidP="00086D28">
      <w:pPr>
        <w:spacing w:after="0"/>
        <w:jc w:val="both"/>
        <w:rPr>
          <w:rFonts w:ascii="Arial" w:hAnsi="Arial" w:cs="Arial"/>
          <w:sz w:val="24"/>
          <w:szCs w:val="24"/>
        </w:rPr>
      </w:pPr>
    </w:p>
    <w:p w:rsidR="002448C9" w:rsidRDefault="002448C9" w:rsidP="00086D28">
      <w:pPr>
        <w:spacing w:after="0"/>
        <w:jc w:val="both"/>
        <w:rPr>
          <w:rFonts w:ascii="Arial" w:hAnsi="Arial" w:cs="Arial"/>
          <w:sz w:val="24"/>
          <w:szCs w:val="24"/>
        </w:rPr>
      </w:pPr>
      <w:r w:rsidRPr="002448C9">
        <w:rPr>
          <w:rFonts w:ascii="Arial" w:hAnsi="Arial" w:cs="Arial"/>
          <w:sz w:val="24"/>
          <w:szCs w:val="24"/>
        </w:rPr>
        <w:t xml:space="preserve">El informe se estructura a partir del análisis de aquellas actividades que generaron mayor impacto positivo y que aportaron al Instituto reconocimiento y credibilidad en los temas relacionados con </w:t>
      </w:r>
      <w:r>
        <w:rPr>
          <w:rFonts w:ascii="Arial" w:hAnsi="Arial" w:cs="Arial"/>
          <w:sz w:val="24"/>
          <w:szCs w:val="24"/>
        </w:rPr>
        <w:t xml:space="preserve">el </w:t>
      </w:r>
      <w:r w:rsidRPr="002448C9">
        <w:rPr>
          <w:rFonts w:ascii="Arial" w:hAnsi="Arial" w:cs="Arial"/>
          <w:sz w:val="24"/>
          <w:szCs w:val="24"/>
        </w:rPr>
        <w:t>Modelo Integrado de Planeación y Gestión MIPG</w:t>
      </w:r>
      <w:r>
        <w:rPr>
          <w:rFonts w:ascii="Arial" w:hAnsi="Arial" w:cs="Arial"/>
          <w:sz w:val="24"/>
          <w:szCs w:val="24"/>
        </w:rPr>
        <w:t xml:space="preserve"> planteadas a desarrollar en la vigencia</w:t>
      </w:r>
      <w:r w:rsidR="00A77832">
        <w:rPr>
          <w:rFonts w:ascii="Arial" w:hAnsi="Arial" w:cs="Arial"/>
          <w:sz w:val="24"/>
          <w:szCs w:val="24"/>
        </w:rPr>
        <w:t xml:space="preserve"> 2018</w:t>
      </w:r>
      <w:r w:rsidRPr="002448C9">
        <w:rPr>
          <w:rFonts w:ascii="Arial" w:hAnsi="Arial" w:cs="Arial"/>
          <w:sz w:val="24"/>
          <w:szCs w:val="24"/>
        </w:rPr>
        <w:t xml:space="preserve">, así como a las dificultades externas que retrasaron el desarrollo de actividades orientadas a cumplir con los compromisos adquiridos en el Plan de </w:t>
      </w:r>
      <w:r>
        <w:rPr>
          <w:rFonts w:ascii="Arial" w:hAnsi="Arial" w:cs="Arial"/>
          <w:sz w:val="24"/>
          <w:szCs w:val="24"/>
        </w:rPr>
        <w:t>acción</w:t>
      </w:r>
      <w:r w:rsidRPr="002448C9">
        <w:rPr>
          <w:rFonts w:ascii="Arial" w:hAnsi="Arial" w:cs="Arial"/>
          <w:sz w:val="24"/>
          <w:szCs w:val="24"/>
        </w:rPr>
        <w:t xml:space="preserve">, y que dependen de terceros. </w:t>
      </w:r>
    </w:p>
    <w:p w:rsidR="002448C9" w:rsidRDefault="002448C9" w:rsidP="00086D28">
      <w:pPr>
        <w:spacing w:after="0"/>
        <w:jc w:val="both"/>
        <w:rPr>
          <w:rFonts w:ascii="Arial" w:hAnsi="Arial" w:cs="Arial"/>
          <w:sz w:val="24"/>
          <w:szCs w:val="24"/>
        </w:rPr>
      </w:pPr>
    </w:p>
    <w:p w:rsidR="004D71FA" w:rsidRDefault="002448C9" w:rsidP="00086D28">
      <w:pPr>
        <w:spacing w:after="0"/>
        <w:jc w:val="both"/>
        <w:rPr>
          <w:rFonts w:ascii="Arial" w:hAnsi="Arial" w:cs="Arial"/>
          <w:sz w:val="24"/>
          <w:szCs w:val="24"/>
        </w:rPr>
      </w:pPr>
      <w:r w:rsidRPr="002448C9">
        <w:rPr>
          <w:rFonts w:ascii="Arial" w:hAnsi="Arial" w:cs="Arial"/>
          <w:sz w:val="24"/>
          <w:szCs w:val="24"/>
        </w:rPr>
        <w:t xml:space="preserve">El </w:t>
      </w:r>
      <w:r>
        <w:rPr>
          <w:rFonts w:ascii="Arial" w:hAnsi="Arial" w:cs="Arial"/>
          <w:sz w:val="24"/>
          <w:szCs w:val="24"/>
        </w:rPr>
        <w:t>Instituto Técnico Nacional de Comercio “Simón Rodríguez” – INTENALCO</w:t>
      </w:r>
      <w:r w:rsidRPr="002448C9">
        <w:rPr>
          <w:rFonts w:ascii="Arial" w:hAnsi="Arial" w:cs="Arial"/>
          <w:sz w:val="24"/>
          <w:szCs w:val="24"/>
        </w:rPr>
        <w:t xml:space="preserve"> </w:t>
      </w:r>
      <w:r w:rsidR="00A77832">
        <w:rPr>
          <w:rFonts w:ascii="Arial" w:hAnsi="Arial" w:cs="Arial"/>
          <w:sz w:val="24"/>
          <w:szCs w:val="24"/>
        </w:rPr>
        <w:t xml:space="preserve">es una </w:t>
      </w:r>
      <w:r>
        <w:rPr>
          <w:rFonts w:ascii="Arial" w:hAnsi="Arial" w:cs="Arial"/>
          <w:sz w:val="24"/>
          <w:szCs w:val="24"/>
        </w:rPr>
        <w:t xml:space="preserve">entidad pública del Ordena Nacional adscrita al Ministerio de Educación Nacional, </w:t>
      </w:r>
      <w:r w:rsidRPr="002448C9">
        <w:rPr>
          <w:rFonts w:ascii="Arial" w:hAnsi="Arial" w:cs="Arial"/>
          <w:sz w:val="24"/>
          <w:szCs w:val="24"/>
        </w:rPr>
        <w:t xml:space="preserve">tiene por función principal </w:t>
      </w:r>
      <w:r>
        <w:rPr>
          <w:rFonts w:ascii="Arial" w:hAnsi="Arial" w:cs="Arial"/>
          <w:sz w:val="24"/>
          <w:szCs w:val="24"/>
        </w:rPr>
        <w:t>ofertar programas Técnicos Profesionales y de Educación para el Trabajo y Desarrollo Humano en la Ciudad de Cali</w:t>
      </w:r>
      <w:r w:rsidRPr="002448C9">
        <w:rPr>
          <w:rFonts w:ascii="Arial" w:hAnsi="Arial" w:cs="Arial"/>
          <w:sz w:val="24"/>
          <w:szCs w:val="24"/>
        </w:rPr>
        <w:t>, de conformidad con</w:t>
      </w:r>
      <w:r w:rsidR="00A77832">
        <w:rPr>
          <w:rFonts w:ascii="Arial" w:hAnsi="Arial" w:cs="Arial"/>
          <w:sz w:val="24"/>
          <w:szCs w:val="24"/>
        </w:rPr>
        <w:t xml:space="preserve"> las normas vigentes y de acuerdo al decreto </w:t>
      </w:r>
      <w:r w:rsidR="00097C24">
        <w:rPr>
          <w:rFonts w:ascii="Arial" w:hAnsi="Arial" w:cs="Arial"/>
          <w:sz w:val="24"/>
          <w:szCs w:val="24"/>
        </w:rPr>
        <w:t>1499</w:t>
      </w:r>
      <w:r w:rsidR="00A77832">
        <w:rPr>
          <w:rFonts w:ascii="Arial" w:hAnsi="Arial" w:cs="Arial"/>
          <w:sz w:val="24"/>
          <w:szCs w:val="24"/>
        </w:rPr>
        <w:t xml:space="preserve"> de 2017, está obligado a la implementación del Modelo. </w:t>
      </w:r>
    </w:p>
    <w:p w:rsidR="00E2711D" w:rsidRDefault="00E2711D" w:rsidP="00086D28">
      <w:pPr>
        <w:spacing w:after="0"/>
        <w:jc w:val="both"/>
        <w:rPr>
          <w:rFonts w:ascii="Arial" w:hAnsi="Arial" w:cs="Arial"/>
          <w:sz w:val="24"/>
          <w:szCs w:val="24"/>
        </w:rPr>
      </w:pPr>
    </w:p>
    <w:p w:rsidR="00E2711D" w:rsidRDefault="00E2711D" w:rsidP="00086D28">
      <w:pPr>
        <w:spacing w:after="0"/>
        <w:jc w:val="both"/>
        <w:rPr>
          <w:rFonts w:ascii="Arial" w:hAnsi="Arial" w:cs="Arial"/>
          <w:sz w:val="24"/>
          <w:szCs w:val="24"/>
        </w:rPr>
      </w:pPr>
      <w:r>
        <w:rPr>
          <w:rFonts w:ascii="Arial" w:hAnsi="Arial" w:cs="Arial"/>
          <w:sz w:val="24"/>
          <w:szCs w:val="24"/>
        </w:rPr>
        <w:t xml:space="preserve">A </w:t>
      </w:r>
      <w:r w:rsidR="00832EEA">
        <w:rPr>
          <w:rFonts w:ascii="Arial" w:hAnsi="Arial" w:cs="Arial"/>
          <w:sz w:val="24"/>
          <w:szCs w:val="24"/>
        </w:rPr>
        <w:t>continuación,</w:t>
      </w:r>
      <w:r>
        <w:rPr>
          <w:rFonts w:ascii="Arial" w:hAnsi="Arial" w:cs="Arial"/>
          <w:sz w:val="24"/>
          <w:szCs w:val="24"/>
        </w:rPr>
        <w:t xml:space="preserve"> se detallan los logros alcanzados en cada una de las s</w:t>
      </w:r>
      <w:r w:rsidR="00833ECB">
        <w:rPr>
          <w:rFonts w:ascii="Arial" w:hAnsi="Arial" w:cs="Arial"/>
          <w:sz w:val="24"/>
          <w:szCs w:val="24"/>
        </w:rPr>
        <w:t>iete (7) Dimensiones del Modelo, planteadas en el P</w:t>
      </w:r>
      <w:r w:rsidR="00097C24">
        <w:rPr>
          <w:rFonts w:ascii="Arial" w:hAnsi="Arial" w:cs="Arial"/>
          <w:sz w:val="24"/>
          <w:szCs w:val="24"/>
        </w:rPr>
        <w:t>lan de Acción institucional 2019</w:t>
      </w:r>
      <w:r w:rsidR="00833ECB">
        <w:rPr>
          <w:rFonts w:ascii="Arial" w:hAnsi="Arial" w:cs="Arial"/>
          <w:sz w:val="24"/>
          <w:szCs w:val="24"/>
        </w:rPr>
        <w:t xml:space="preserve">. </w:t>
      </w: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4D71FA" w:rsidRDefault="004D71FA" w:rsidP="00086D28">
      <w:pPr>
        <w:spacing w:after="0"/>
        <w:jc w:val="both"/>
        <w:rPr>
          <w:rFonts w:ascii="Arial" w:hAnsi="Arial" w:cs="Arial"/>
          <w:sz w:val="24"/>
          <w:szCs w:val="24"/>
        </w:rPr>
      </w:pPr>
    </w:p>
    <w:p w:rsidR="00B3177D" w:rsidRPr="00C843E3" w:rsidRDefault="006D4DC9" w:rsidP="00C843E3">
      <w:pPr>
        <w:pStyle w:val="Ttulo1"/>
        <w:numPr>
          <w:ilvl w:val="0"/>
          <w:numId w:val="3"/>
        </w:numPr>
        <w:rPr>
          <w:rFonts w:ascii="Arial" w:hAnsi="Arial" w:cs="Arial"/>
          <w:color w:val="auto"/>
          <w:sz w:val="24"/>
          <w:szCs w:val="24"/>
        </w:rPr>
      </w:pPr>
      <w:bookmarkStart w:id="1" w:name="_Toc536699210"/>
      <w:r w:rsidRPr="00C843E3">
        <w:rPr>
          <w:rFonts w:ascii="Arial" w:hAnsi="Arial" w:cs="Arial"/>
          <w:color w:val="auto"/>
          <w:sz w:val="24"/>
          <w:szCs w:val="24"/>
        </w:rPr>
        <w:lastRenderedPageBreak/>
        <w:t xml:space="preserve">Dimensión 1. </w:t>
      </w:r>
      <w:r w:rsidR="000F38F6" w:rsidRPr="00C843E3">
        <w:rPr>
          <w:rFonts w:ascii="Arial" w:hAnsi="Arial" w:cs="Arial"/>
          <w:color w:val="auto"/>
          <w:sz w:val="24"/>
          <w:szCs w:val="24"/>
        </w:rPr>
        <w:t>Gestión Estratégica de Talento Humano</w:t>
      </w:r>
      <w:bookmarkEnd w:id="1"/>
      <w:r w:rsidR="000F38F6" w:rsidRPr="00C843E3">
        <w:rPr>
          <w:rFonts w:ascii="Arial" w:hAnsi="Arial" w:cs="Arial"/>
          <w:color w:val="auto"/>
          <w:sz w:val="24"/>
          <w:szCs w:val="24"/>
        </w:rPr>
        <w:t xml:space="preserve"> </w:t>
      </w:r>
    </w:p>
    <w:p w:rsidR="007E2AA3" w:rsidRPr="007E2AA3" w:rsidRDefault="007E2AA3" w:rsidP="007E2AA3"/>
    <w:p w:rsidR="00B3177D" w:rsidRDefault="000F38F6" w:rsidP="00080C76">
      <w:pPr>
        <w:jc w:val="both"/>
        <w:rPr>
          <w:rFonts w:ascii="Arial" w:eastAsiaTheme="majorEastAsia" w:hAnsi="Arial" w:cs="Arial"/>
          <w:bCs/>
          <w:sz w:val="24"/>
          <w:szCs w:val="24"/>
        </w:rPr>
      </w:pPr>
      <w:r>
        <w:rPr>
          <w:rFonts w:ascii="Arial" w:eastAsiaTheme="majorEastAsia" w:hAnsi="Arial" w:cs="Arial"/>
          <w:bCs/>
          <w:sz w:val="24"/>
          <w:szCs w:val="24"/>
        </w:rPr>
        <w:t xml:space="preserve">La política de Talento Humano es el Pilar del Modelo </w:t>
      </w:r>
      <w:r w:rsidR="008301B4">
        <w:rPr>
          <w:rFonts w:ascii="Arial" w:eastAsiaTheme="majorEastAsia" w:hAnsi="Arial" w:cs="Arial"/>
          <w:bCs/>
          <w:sz w:val="24"/>
          <w:szCs w:val="24"/>
        </w:rPr>
        <w:t>Integrado</w:t>
      </w:r>
      <w:r>
        <w:rPr>
          <w:rFonts w:ascii="Arial" w:eastAsiaTheme="majorEastAsia" w:hAnsi="Arial" w:cs="Arial"/>
          <w:bCs/>
          <w:sz w:val="24"/>
          <w:szCs w:val="24"/>
        </w:rPr>
        <w:t xml:space="preserve"> de </w:t>
      </w:r>
      <w:r w:rsidR="008301B4">
        <w:rPr>
          <w:rFonts w:ascii="Arial" w:eastAsiaTheme="majorEastAsia" w:hAnsi="Arial" w:cs="Arial"/>
          <w:bCs/>
          <w:sz w:val="24"/>
          <w:szCs w:val="24"/>
        </w:rPr>
        <w:t>Planeación</w:t>
      </w:r>
      <w:r>
        <w:rPr>
          <w:rFonts w:ascii="Arial" w:eastAsiaTheme="majorEastAsia" w:hAnsi="Arial" w:cs="Arial"/>
          <w:bCs/>
          <w:sz w:val="24"/>
          <w:szCs w:val="24"/>
        </w:rPr>
        <w:t xml:space="preserve"> y </w:t>
      </w:r>
      <w:r w:rsidR="008301B4">
        <w:rPr>
          <w:rFonts w:ascii="Arial" w:eastAsiaTheme="majorEastAsia" w:hAnsi="Arial" w:cs="Arial"/>
          <w:bCs/>
          <w:sz w:val="24"/>
          <w:szCs w:val="24"/>
        </w:rPr>
        <w:t>Gestión MIPG, debido a que el Talento Humano es el activo más importante dentro de las entidades, los atributos de calidad logrados en esta vigencia son los siguientes:</w:t>
      </w:r>
    </w:p>
    <w:p w:rsidR="008301B4" w:rsidRDefault="008301B4" w:rsidP="008301B4">
      <w:pPr>
        <w:pStyle w:val="Prrafodelista"/>
        <w:numPr>
          <w:ilvl w:val="0"/>
          <w:numId w:val="20"/>
        </w:numPr>
        <w:jc w:val="both"/>
        <w:rPr>
          <w:rFonts w:ascii="Arial" w:eastAsiaTheme="majorEastAsia" w:hAnsi="Arial" w:cs="Arial"/>
          <w:bCs/>
          <w:sz w:val="24"/>
          <w:szCs w:val="24"/>
        </w:rPr>
      </w:pPr>
      <w:proofErr w:type="spellStart"/>
      <w:r>
        <w:rPr>
          <w:rFonts w:ascii="Arial" w:eastAsiaTheme="majorEastAsia" w:hAnsi="Arial" w:cs="Arial"/>
          <w:bCs/>
          <w:sz w:val="24"/>
          <w:szCs w:val="24"/>
        </w:rPr>
        <w:t>Intenalco</w:t>
      </w:r>
      <w:proofErr w:type="spellEnd"/>
      <w:r>
        <w:rPr>
          <w:rFonts w:ascii="Arial" w:eastAsiaTheme="majorEastAsia" w:hAnsi="Arial" w:cs="Arial"/>
          <w:bCs/>
          <w:sz w:val="24"/>
          <w:szCs w:val="24"/>
        </w:rPr>
        <w:t xml:space="preserve"> </w:t>
      </w:r>
      <w:r w:rsidR="00097C24">
        <w:rPr>
          <w:rFonts w:ascii="Arial" w:eastAsiaTheme="majorEastAsia" w:hAnsi="Arial" w:cs="Arial"/>
          <w:bCs/>
          <w:sz w:val="24"/>
          <w:szCs w:val="24"/>
        </w:rPr>
        <w:t xml:space="preserve">realizo los ajustes pertinentes para la actualización del </w:t>
      </w:r>
      <w:r w:rsidR="00097C24" w:rsidRPr="00097C24">
        <w:rPr>
          <w:rFonts w:ascii="Arial" w:eastAsiaTheme="majorEastAsia" w:hAnsi="Arial" w:cs="Arial"/>
          <w:b/>
          <w:bCs/>
          <w:i/>
          <w:sz w:val="24"/>
          <w:szCs w:val="24"/>
        </w:rPr>
        <w:t>Plan</w:t>
      </w:r>
      <w:r w:rsidR="00097C24">
        <w:rPr>
          <w:rFonts w:ascii="Arial" w:eastAsiaTheme="majorEastAsia" w:hAnsi="Arial" w:cs="Arial"/>
          <w:b/>
          <w:bCs/>
          <w:i/>
          <w:sz w:val="24"/>
          <w:szCs w:val="24"/>
        </w:rPr>
        <w:t xml:space="preserve"> Estratégico de Talento Humano, </w:t>
      </w:r>
      <w:r w:rsidR="00097C24">
        <w:rPr>
          <w:rFonts w:ascii="Arial" w:eastAsiaTheme="majorEastAsia" w:hAnsi="Arial" w:cs="Arial"/>
          <w:bCs/>
          <w:sz w:val="24"/>
          <w:szCs w:val="24"/>
        </w:rPr>
        <w:t xml:space="preserve">y sus planes anexos tales como: </w:t>
      </w:r>
      <w:r w:rsidR="00800C57">
        <w:rPr>
          <w:rFonts w:ascii="Arial" w:eastAsiaTheme="majorEastAsia" w:hAnsi="Arial" w:cs="Arial"/>
          <w:bCs/>
          <w:sz w:val="24"/>
          <w:szCs w:val="24"/>
        </w:rPr>
        <w:t>Plan institucional de Capacitación</w:t>
      </w:r>
      <w:r w:rsidR="00097C24">
        <w:rPr>
          <w:rFonts w:ascii="Arial" w:eastAsiaTheme="majorEastAsia" w:hAnsi="Arial" w:cs="Arial"/>
          <w:bCs/>
          <w:sz w:val="24"/>
          <w:szCs w:val="24"/>
        </w:rPr>
        <w:t>,</w:t>
      </w:r>
      <w:r w:rsidR="00800C57">
        <w:rPr>
          <w:rFonts w:ascii="Arial" w:eastAsiaTheme="majorEastAsia" w:hAnsi="Arial" w:cs="Arial"/>
          <w:bCs/>
          <w:sz w:val="24"/>
          <w:szCs w:val="24"/>
        </w:rPr>
        <w:t xml:space="preserve"> Plan anual de vacantes, previsión de empleos, Plan de Bienestar e incentivos, </w:t>
      </w:r>
      <w:r w:rsidR="00097C24">
        <w:rPr>
          <w:rFonts w:ascii="Arial" w:eastAsiaTheme="majorEastAsia" w:hAnsi="Arial" w:cs="Arial"/>
          <w:bCs/>
          <w:sz w:val="24"/>
          <w:szCs w:val="24"/>
        </w:rPr>
        <w:t>los cuales i</w:t>
      </w:r>
      <w:r>
        <w:rPr>
          <w:rFonts w:ascii="Arial" w:eastAsiaTheme="majorEastAsia" w:hAnsi="Arial" w:cs="Arial"/>
          <w:bCs/>
          <w:sz w:val="24"/>
          <w:szCs w:val="24"/>
        </w:rPr>
        <w:t xml:space="preserve">ncluyen los componentes definidos en MIPG y este es </w:t>
      </w:r>
      <w:r w:rsidRPr="008301B4">
        <w:rPr>
          <w:rFonts w:ascii="Arial" w:eastAsiaTheme="majorEastAsia" w:hAnsi="Arial" w:cs="Arial"/>
          <w:bCs/>
          <w:sz w:val="24"/>
          <w:szCs w:val="24"/>
        </w:rPr>
        <w:t>gestionado de acuerdo con las prioridades fijadas en la dimensión de Direccionamiento Estratégico y Planeació</w:t>
      </w:r>
      <w:r>
        <w:rPr>
          <w:rFonts w:ascii="Arial" w:eastAsiaTheme="majorEastAsia" w:hAnsi="Arial" w:cs="Arial"/>
          <w:bCs/>
          <w:sz w:val="24"/>
          <w:szCs w:val="24"/>
        </w:rPr>
        <w:t xml:space="preserve">n. </w:t>
      </w:r>
    </w:p>
    <w:p w:rsidR="00D71388" w:rsidRDefault="00D71388" w:rsidP="00D71388">
      <w:pPr>
        <w:pStyle w:val="Prrafodelista"/>
        <w:jc w:val="both"/>
        <w:rPr>
          <w:rFonts w:ascii="Arial" w:eastAsiaTheme="majorEastAsia" w:hAnsi="Arial" w:cs="Arial"/>
          <w:bCs/>
          <w:sz w:val="24"/>
          <w:szCs w:val="24"/>
        </w:rPr>
      </w:pPr>
    </w:p>
    <w:p w:rsidR="00D71388" w:rsidRDefault="00D71388" w:rsidP="00D7138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desarrollaron actividades encaminadas al fortalecimiento del desarrollo del talento humano, tales como: Capacitación a servidores, Plan de Bienestar e incentivos. </w:t>
      </w:r>
    </w:p>
    <w:p w:rsidR="008F28BE" w:rsidRDefault="008F28BE" w:rsidP="008F28BE">
      <w:pPr>
        <w:pStyle w:val="Prrafodelista"/>
        <w:jc w:val="both"/>
        <w:rPr>
          <w:rFonts w:ascii="Arial" w:eastAsiaTheme="majorEastAsia" w:hAnsi="Arial" w:cs="Arial"/>
          <w:bCs/>
          <w:sz w:val="24"/>
          <w:szCs w:val="24"/>
        </w:rPr>
      </w:pPr>
    </w:p>
    <w:p w:rsidR="008F28BE" w:rsidRDefault="00803417" w:rsidP="008301B4">
      <w:pPr>
        <w:pStyle w:val="Prrafodelista"/>
        <w:numPr>
          <w:ilvl w:val="0"/>
          <w:numId w:val="20"/>
        </w:numPr>
        <w:jc w:val="both"/>
        <w:rPr>
          <w:rFonts w:ascii="Arial" w:eastAsiaTheme="majorEastAsia" w:hAnsi="Arial" w:cs="Arial"/>
          <w:bCs/>
          <w:sz w:val="24"/>
          <w:szCs w:val="24"/>
        </w:rPr>
      </w:pPr>
      <w:proofErr w:type="spellStart"/>
      <w:r>
        <w:rPr>
          <w:rFonts w:ascii="Arial" w:eastAsiaTheme="majorEastAsia" w:hAnsi="Arial" w:cs="Arial"/>
          <w:bCs/>
          <w:sz w:val="24"/>
          <w:szCs w:val="24"/>
        </w:rPr>
        <w:t>Intenalco</w:t>
      </w:r>
      <w:proofErr w:type="spellEnd"/>
      <w:r>
        <w:rPr>
          <w:rFonts w:ascii="Arial" w:eastAsiaTheme="majorEastAsia" w:hAnsi="Arial" w:cs="Arial"/>
          <w:bCs/>
          <w:sz w:val="24"/>
          <w:szCs w:val="24"/>
        </w:rPr>
        <w:t xml:space="preserve"> cuenta con un Sistema de Seguridad y Salud en el trabajo implementado, el cual </w:t>
      </w:r>
      <w:r w:rsidR="00621A38">
        <w:rPr>
          <w:rFonts w:ascii="Arial" w:eastAsiaTheme="majorEastAsia" w:hAnsi="Arial" w:cs="Arial"/>
          <w:bCs/>
          <w:sz w:val="24"/>
          <w:szCs w:val="24"/>
        </w:rPr>
        <w:t>cuenta con una oficina responsable y un COPAST que cumple con la normatividad vigente. D</w:t>
      </w:r>
      <w:r w:rsidR="007848FB">
        <w:rPr>
          <w:rFonts w:ascii="Arial" w:eastAsiaTheme="majorEastAsia" w:hAnsi="Arial" w:cs="Arial"/>
          <w:bCs/>
          <w:sz w:val="24"/>
          <w:szCs w:val="24"/>
        </w:rPr>
        <w:t xml:space="preserve">esde la </w:t>
      </w:r>
      <w:r w:rsidR="006462FF">
        <w:rPr>
          <w:rFonts w:ascii="Arial" w:eastAsiaTheme="majorEastAsia" w:hAnsi="Arial" w:cs="Arial"/>
          <w:bCs/>
          <w:sz w:val="24"/>
          <w:szCs w:val="24"/>
        </w:rPr>
        <w:t>O</w:t>
      </w:r>
      <w:r w:rsidR="007848FB">
        <w:rPr>
          <w:rFonts w:ascii="Arial" w:eastAsiaTheme="majorEastAsia" w:hAnsi="Arial" w:cs="Arial"/>
          <w:bCs/>
          <w:sz w:val="24"/>
          <w:szCs w:val="24"/>
        </w:rPr>
        <w:t xml:space="preserve">ficina </w:t>
      </w:r>
      <w:r w:rsidR="006462FF">
        <w:rPr>
          <w:rFonts w:ascii="Arial" w:eastAsiaTheme="majorEastAsia" w:hAnsi="Arial" w:cs="Arial"/>
          <w:bCs/>
          <w:sz w:val="24"/>
          <w:szCs w:val="24"/>
        </w:rPr>
        <w:t xml:space="preserve">de Seguridad y Salud en el Trabajo se desarrolló Plan de acción para la vigencia el cual obtuvo una ejecución acumulada de </w:t>
      </w:r>
      <w:r w:rsidR="00800C57">
        <w:rPr>
          <w:rFonts w:ascii="Arial" w:eastAsiaTheme="majorEastAsia" w:hAnsi="Arial" w:cs="Arial"/>
          <w:bCs/>
          <w:sz w:val="24"/>
          <w:szCs w:val="24"/>
        </w:rPr>
        <w:t>100</w:t>
      </w:r>
      <w:r w:rsidR="006462FF">
        <w:rPr>
          <w:rFonts w:ascii="Arial" w:eastAsiaTheme="majorEastAsia" w:hAnsi="Arial" w:cs="Arial"/>
          <w:bCs/>
          <w:sz w:val="24"/>
          <w:szCs w:val="24"/>
        </w:rPr>
        <w:t xml:space="preserve">%. </w:t>
      </w:r>
    </w:p>
    <w:p w:rsidR="00B247F9" w:rsidRPr="00B247F9" w:rsidRDefault="00B247F9" w:rsidP="00B247F9">
      <w:pPr>
        <w:pStyle w:val="Prrafodelista"/>
        <w:rPr>
          <w:rFonts w:ascii="Arial" w:eastAsiaTheme="majorEastAsia" w:hAnsi="Arial" w:cs="Arial"/>
          <w:bCs/>
          <w:sz w:val="24"/>
          <w:szCs w:val="24"/>
        </w:rPr>
      </w:pPr>
    </w:p>
    <w:p w:rsidR="00A44ADB" w:rsidRDefault="00B247F9" w:rsidP="00086D28">
      <w:pPr>
        <w:pStyle w:val="Prrafodelista"/>
        <w:numPr>
          <w:ilvl w:val="0"/>
          <w:numId w:val="20"/>
        </w:numPr>
        <w:jc w:val="both"/>
        <w:rPr>
          <w:rFonts w:ascii="Arial" w:eastAsiaTheme="majorEastAsia" w:hAnsi="Arial" w:cs="Arial"/>
          <w:bCs/>
          <w:sz w:val="24"/>
          <w:szCs w:val="24"/>
        </w:rPr>
      </w:pPr>
      <w:r w:rsidRPr="00B247F9">
        <w:rPr>
          <w:rFonts w:ascii="Arial" w:eastAsiaTheme="majorEastAsia" w:hAnsi="Arial" w:cs="Arial"/>
          <w:bCs/>
          <w:sz w:val="24"/>
          <w:szCs w:val="24"/>
        </w:rPr>
        <w:t xml:space="preserve">Se elaboró Plan de vacantes con las vacantes definitivas, para lo cual se </w:t>
      </w:r>
      <w:r w:rsidR="0098208E" w:rsidRPr="00B247F9">
        <w:rPr>
          <w:rFonts w:ascii="Arial" w:eastAsiaTheme="majorEastAsia" w:hAnsi="Arial" w:cs="Arial"/>
          <w:bCs/>
          <w:sz w:val="24"/>
          <w:szCs w:val="24"/>
        </w:rPr>
        <w:t>está</w:t>
      </w:r>
      <w:r w:rsidRPr="00B247F9">
        <w:rPr>
          <w:rFonts w:ascii="Arial" w:eastAsiaTheme="majorEastAsia" w:hAnsi="Arial" w:cs="Arial"/>
          <w:bCs/>
          <w:sz w:val="24"/>
          <w:szCs w:val="24"/>
        </w:rPr>
        <w:t xml:space="preserve"> en espera del inicio del proceso por parte de la </w:t>
      </w:r>
      <w:r w:rsidR="0098208E" w:rsidRPr="00B247F9">
        <w:rPr>
          <w:rFonts w:ascii="Arial" w:eastAsiaTheme="majorEastAsia" w:hAnsi="Arial" w:cs="Arial"/>
          <w:bCs/>
          <w:sz w:val="24"/>
          <w:szCs w:val="24"/>
        </w:rPr>
        <w:t>Comisión</w:t>
      </w:r>
      <w:r w:rsidRPr="00B247F9">
        <w:rPr>
          <w:rFonts w:ascii="Arial" w:eastAsiaTheme="majorEastAsia" w:hAnsi="Arial" w:cs="Arial"/>
          <w:bCs/>
          <w:sz w:val="24"/>
          <w:szCs w:val="24"/>
        </w:rPr>
        <w:t xml:space="preserve"> Nacional del Servi</w:t>
      </w:r>
      <w:r>
        <w:rPr>
          <w:rFonts w:ascii="Arial" w:eastAsiaTheme="majorEastAsia" w:hAnsi="Arial" w:cs="Arial"/>
          <w:bCs/>
          <w:sz w:val="24"/>
          <w:szCs w:val="24"/>
        </w:rPr>
        <w:t>cio Civil</w:t>
      </w:r>
      <w:r w:rsidR="0098208E">
        <w:rPr>
          <w:rFonts w:ascii="Arial" w:eastAsiaTheme="majorEastAsia" w:hAnsi="Arial" w:cs="Arial"/>
          <w:bCs/>
          <w:sz w:val="24"/>
          <w:szCs w:val="24"/>
        </w:rPr>
        <w:t>.</w:t>
      </w:r>
    </w:p>
    <w:p w:rsidR="0098208E" w:rsidRPr="0098208E" w:rsidRDefault="0098208E" w:rsidP="0098208E">
      <w:pPr>
        <w:pStyle w:val="Prrafodelista"/>
        <w:rPr>
          <w:rFonts w:ascii="Arial" w:eastAsiaTheme="majorEastAsia" w:hAnsi="Arial" w:cs="Arial"/>
          <w:bCs/>
          <w:sz w:val="24"/>
          <w:szCs w:val="24"/>
        </w:rPr>
      </w:pPr>
    </w:p>
    <w:p w:rsidR="0098208E" w:rsidRDefault="0098208E" w:rsidP="00086D2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encuentra actualizada el 100% de la información de los servidores en el SIGEP con las respectivas novedades presentadas en la vigencia. </w:t>
      </w:r>
    </w:p>
    <w:p w:rsidR="0098208E" w:rsidRPr="0098208E" w:rsidRDefault="0098208E" w:rsidP="0098208E">
      <w:pPr>
        <w:pStyle w:val="Prrafodelista"/>
        <w:rPr>
          <w:rFonts w:ascii="Arial" w:eastAsiaTheme="majorEastAsia" w:hAnsi="Arial" w:cs="Arial"/>
          <w:bCs/>
          <w:sz w:val="24"/>
          <w:szCs w:val="24"/>
        </w:rPr>
      </w:pPr>
    </w:p>
    <w:p w:rsidR="0098208E" w:rsidRDefault="0098208E" w:rsidP="00086D2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implementaron las acciones del componente de Ambiente y cultura organizacional las cuales están contempladas en el Plan estratégico de Talento Humano de la institución, tales como, horarios flexibles y gestión del conflicto. </w:t>
      </w:r>
    </w:p>
    <w:p w:rsidR="006462FF" w:rsidRPr="006462FF" w:rsidRDefault="006462FF" w:rsidP="006462FF">
      <w:pPr>
        <w:pStyle w:val="Prrafodelista"/>
        <w:rPr>
          <w:rFonts w:ascii="Arial" w:eastAsiaTheme="majorEastAsia" w:hAnsi="Arial" w:cs="Arial"/>
          <w:bCs/>
          <w:sz w:val="24"/>
          <w:szCs w:val="24"/>
        </w:rPr>
      </w:pPr>
    </w:p>
    <w:p w:rsidR="006462FF" w:rsidRDefault="006462FF" w:rsidP="00086D28">
      <w:pPr>
        <w:pStyle w:val="Prrafodelista"/>
        <w:numPr>
          <w:ilvl w:val="0"/>
          <w:numId w:val="20"/>
        </w:numPr>
        <w:jc w:val="both"/>
        <w:rPr>
          <w:rFonts w:ascii="Arial" w:eastAsiaTheme="majorEastAsia" w:hAnsi="Arial" w:cs="Arial"/>
          <w:bCs/>
          <w:sz w:val="24"/>
          <w:szCs w:val="24"/>
        </w:rPr>
      </w:pPr>
      <w:r>
        <w:rPr>
          <w:rFonts w:ascii="Arial" w:eastAsiaTheme="majorEastAsia" w:hAnsi="Arial" w:cs="Arial"/>
          <w:bCs/>
          <w:sz w:val="24"/>
          <w:szCs w:val="24"/>
        </w:rPr>
        <w:t xml:space="preserve">Se logró la aprobación del nuevo Código de Integridad. </w:t>
      </w:r>
    </w:p>
    <w:p w:rsidR="00097C24" w:rsidRPr="00097C24" w:rsidRDefault="00097C24" w:rsidP="00097C24">
      <w:pPr>
        <w:pStyle w:val="Prrafodelista"/>
        <w:rPr>
          <w:rFonts w:ascii="Arial" w:eastAsiaTheme="majorEastAsia" w:hAnsi="Arial" w:cs="Arial"/>
          <w:bCs/>
          <w:sz w:val="24"/>
          <w:szCs w:val="24"/>
        </w:rPr>
      </w:pPr>
    </w:p>
    <w:p w:rsidR="00097C24" w:rsidRDefault="00097C24" w:rsidP="00097C24">
      <w:pPr>
        <w:pStyle w:val="Prrafodelista"/>
        <w:jc w:val="both"/>
        <w:rPr>
          <w:rFonts w:ascii="Arial" w:eastAsiaTheme="majorEastAsia" w:hAnsi="Arial" w:cs="Arial"/>
          <w:bCs/>
          <w:sz w:val="24"/>
          <w:szCs w:val="24"/>
        </w:rPr>
      </w:pPr>
    </w:p>
    <w:p w:rsidR="00D71388" w:rsidRPr="00B247F9" w:rsidRDefault="00D71388" w:rsidP="00097C24">
      <w:pPr>
        <w:pStyle w:val="Prrafodelista"/>
        <w:jc w:val="both"/>
        <w:rPr>
          <w:rFonts w:ascii="Arial" w:eastAsiaTheme="majorEastAsia" w:hAnsi="Arial" w:cs="Arial"/>
          <w:bCs/>
          <w:sz w:val="24"/>
          <w:szCs w:val="24"/>
        </w:rPr>
      </w:pPr>
    </w:p>
    <w:p w:rsidR="00A44ADB" w:rsidRDefault="00D71388" w:rsidP="00A44ADB">
      <w:pPr>
        <w:jc w:val="both"/>
        <w:rPr>
          <w:rFonts w:ascii="Arial" w:eastAsiaTheme="majorEastAsia" w:hAnsi="Arial" w:cs="Arial"/>
          <w:bCs/>
          <w:sz w:val="24"/>
          <w:szCs w:val="24"/>
        </w:rPr>
      </w:pPr>
      <w:r>
        <w:rPr>
          <w:rFonts w:ascii="Arial" w:eastAsiaTheme="majorEastAsia" w:hAnsi="Arial" w:cs="Arial"/>
          <w:bCs/>
          <w:sz w:val="24"/>
          <w:szCs w:val="24"/>
        </w:rPr>
        <w:lastRenderedPageBreak/>
        <w:t>De acuerdo al Autodiagnóstico realizado en el modelo de Planeación y Gestión MIPG, las a</w:t>
      </w:r>
      <w:r w:rsidR="00A44ADB">
        <w:rPr>
          <w:rFonts w:ascii="Arial" w:eastAsiaTheme="majorEastAsia" w:hAnsi="Arial" w:cs="Arial"/>
          <w:bCs/>
          <w:sz w:val="24"/>
          <w:szCs w:val="24"/>
        </w:rPr>
        <w:t>ccion</w:t>
      </w:r>
      <w:r w:rsidR="006462FF">
        <w:rPr>
          <w:rFonts w:ascii="Arial" w:eastAsiaTheme="majorEastAsia" w:hAnsi="Arial" w:cs="Arial"/>
          <w:bCs/>
          <w:sz w:val="24"/>
          <w:szCs w:val="24"/>
        </w:rPr>
        <w:t xml:space="preserve">es a mejorar en la vigencia </w:t>
      </w:r>
      <w:r>
        <w:rPr>
          <w:rFonts w:ascii="Arial" w:eastAsiaTheme="majorEastAsia" w:hAnsi="Arial" w:cs="Arial"/>
          <w:bCs/>
          <w:sz w:val="24"/>
          <w:szCs w:val="24"/>
        </w:rPr>
        <w:t xml:space="preserve">2020 son las siguientes: </w:t>
      </w:r>
    </w:p>
    <w:p w:rsidR="00A44ADB" w:rsidRDefault="00A44ADB" w:rsidP="00A44ADB">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 xml:space="preserve">Fortalecer el Componente de Fortalecimiento del desarrollo del talento Humano en los siguientes aspectos: Planeación de Capacitación a servidores con evaluaciones de impacto de las mismas en la vigencia siguiente, Implementación y seguimiento a programas de inducción y reinducción al 100% del personal, </w:t>
      </w:r>
      <w:r w:rsidR="00502774">
        <w:rPr>
          <w:rFonts w:ascii="Arial" w:eastAsiaTheme="majorEastAsia" w:hAnsi="Arial" w:cs="Arial"/>
          <w:bCs/>
          <w:sz w:val="24"/>
          <w:szCs w:val="24"/>
        </w:rPr>
        <w:t xml:space="preserve">Plan de Bienestar e incentivos, </w:t>
      </w:r>
      <w:r>
        <w:rPr>
          <w:rFonts w:ascii="Arial" w:eastAsiaTheme="majorEastAsia" w:hAnsi="Arial" w:cs="Arial"/>
          <w:bCs/>
          <w:sz w:val="24"/>
          <w:szCs w:val="24"/>
        </w:rPr>
        <w:t xml:space="preserve">estrategias que conlleven a mejorar el clima laboral y cultura organizacional. </w:t>
      </w:r>
    </w:p>
    <w:p w:rsidR="0098208E" w:rsidRDefault="0098208E" w:rsidP="0098208E">
      <w:pPr>
        <w:pStyle w:val="Prrafodelista"/>
        <w:jc w:val="both"/>
        <w:rPr>
          <w:rFonts w:ascii="Arial" w:eastAsiaTheme="majorEastAsia" w:hAnsi="Arial" w:cs="Arial"/>
          <w:bCs/>
          <w:sz w:val="24"/>
          <w:szCs w:val="24"/>
        </w:rPr>
      </w:pPr>
    </w:p>
    <w:p w:rsidR="00A44ADB" w:rsidRDefault="0098208E" w:rsidP="00A44ADB">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 xml:space="preserve">Evaluación de desempeño al 100% de servidores, se debe adoptar modelo para evaluación de provisionales, Libre Nombramiento y remoción y Cargos Directivos con los acuerdos de Gestión, para poder tener adecuados planes de mejora individual de toda la planta de personal. </w:t>
      </w:r>
    </w:p>
    <w:p w:rsidR="00DF179D" w:rsidRPr="00DF179D" w:rsidRDefault="00DF179D" w:rsidP="00DF179D">
      <w:pPr>
        <w:pStyle w:val="Prrafodelista"/>
        <w:rPr>
          <w:rFonts w:ascii="Arial" w:eastAsiaTheme="majorEastAsia" w:hAnsi="Arial" w:cs="Arial"/>
          <w:bCs/>
          <w:sz w:val="24"/>
          <w:szCs w:val="24"/>
        </w:rPr>
      </w:pPr>
    </w:p>
    <w:p w:rsidR="00387CCE" w:rsidRPr="00387CCE" w:rsidRDefault="006462FF" w:rsidP="006462FF">
      <w:pPr>
        <w:pStyle w:val="Prrafodelista"/>
        <w:numPr>
          <w:ilvl w:val="0"/>
          <w:numId w:val="21"/>
        </w:numPr>
        <w:jc w:val="both"/>
        <w:rPr>
          <w:rFonts w:ascii="Arial" w:eastAsiaTheme="majorEastAsia" w:hAnsi="Arial" w:cs="Arial"/>
          <w:bCs/>
          <w:sz w:val="24"/>
          <w:szCs w:val="24"/>
        </w:rPr>
      </w:pPr>
      <w:r>
        <w:rPr>
          <w:rFonts w:ascii="Arial" w:eastAsiaTheme="majorEastAsia" w:hAnsi="Arial" w:cs="Arial"/>
          <w:bCs/>
          <w:sz w:val="24"/>
          <w:szCs w:val="24"/>
        </w:rPr>
        <w:t>Fortalecer</w:t>
      </w:r>
      <w:r w:rsidR="00097C24">
        <w:rPr>
          <w:rFonts w:ascii="Arial" w:eastAsiaTheme="majorEastAsia" w:hAnsi="Arial" w:cs="Arial"/>
          <w:bCs/>
          <w:sz w:val="24"/>
          <w:szCs w:val="24"/>
        </w:rPr>
        <w:t xml:space="preserve"> </w:t>
      </w:r>
      <w:r>
        <w:rPr>
          <w:rFonts w:ascii="Arial" w:eastAsiaTheme="majorEastAsia" w:hAnsi="Arial" w:cs="Arial"/>
          <w:bCs/>
          <w:sz w:val="24"/>
          <w:szCs w:val="24"/>
        </w:rPr>
        <w:t xml:space="preserve">los canales de sensibilización e implementación del código de integridad en el día a día de la institución. </w:t>
      </w:r>
    </w:p>
    <w:p w:rsidR="007E2AA3" w:rsidRPr="007E2AA3" w:rsidRDefault="006D4DC9" w:rsidP="007E2AA3">
      <w:pPr>
        <w:pStyle w:val="Ttulo1"/>
        <w:numPr>
          <w:ilvl w:val="0"/>
          <w:numId w:val="3"/>
        </w:numPr>
        <w:rPr>
          <w:rFonts w:ascii="Arial" w:hAnsi="Arial" w:cs="Arial"/>
          <w:color w:val="auto"/>
          <w:sz w:val="24"/>
          <w:szCs w:val="24"/>
        </w:rPr>
      </w:pPr>
      <w:bookmarkStart w:id="2" w:name="_Toc536699211"/>
      <w:r>
        <w:rPr>
          <w:rFonts w:ascii="Arial" w:hAnsi="Arial" w:cs="Arial"/>
          <w:color w:val="auto"/>
          <w:sz w:val="24"/>
          <w:szCs w:val="24"/>
        </w:rPr>
        <w:t xml:space="preserve">Dimensión 2. </w:t>
      </w:r>
      <w:r w:rsidR="00387CCE" w:rsidRPr="007E2AA3">
        <w:rPr>
          <w:rFonts w:ascii="Arial" w:hAnsi="Arial" w:cs="Arial"/>
          <w:color w:val="auto"/>
          <w:sz w:val="24"/>
          <w:szCs w:val="24"/>
        </w:rPr>
        <w:t>Direccionamiento Estratégico y Planeación</w:t>
      </w:r>
      <w:bookmarkEnd w:id="2"/>
      <w:r w:rsidR="00387CCE" w:rsidRPr="007E2AA3">
        <w:rPr>
          <w:rFonts w:ascii="Arial" w:hAnsi="Arial" w:cs="Arial"/>
          <w:color w:val="auto"/>
          <w:sz w:val="24"/>
          <w:szCs w:val="24"/>
        </w:rPr>
        <w:t xml:space="preserve"> </w:t>
      </w:r>
    </w:p>
    <w:p w:rsidR="00387CCE" w:rsidRDefault="00387CCE" w:rsidP="00387CCE"/>
    <w:p w:rsidR="00125DAE" w:rsidRDefault="00125DAE" w:rsidP="00767FC7">
      <w:pPr>
        <w:jc w:val="both"/>
        <w:rPr>
          <w:rFonts w:ascii="Arial" w:hAnsi="Arial" w:cs="Arial"/>
          <w:sz w:val="24"/>
          <w:szCs w:val="24"/>
        </w:rPr>
      </w:pPr>
      <w:r w:rsidRPr="00125DAE">
        <w:rPr>
          <w:rFonts w:ascii="Arial" w:hAnsi="Arial" w:cs="Arial"/>
          <w:sz w:val="24"/>
          <w:szCs w:val="24"/>
        </w:rPr>
        <w:t xml:space="preserve">La </w:t>
      </w:r>
      <w:r w:rsidR="00E7093C">
        <w:rPr>
          <w:rFonts w:ascii="Arial" w:hAnsi="Arial" w:cs="Arial"/>
          <w:sz w:val="24"/>
          <w:szCs w:val="24"/>
        </w:rPr>
        <w:t>segunda D</w:t>
      </w:r>
      <w:r>
        <w:rPr>
          <w:rFonts w:ascii="Arial" w:hAnsi="Arial" w:cs="Arial"/>
          <w:sz w:val="24"/>
          <w:szCs w:val="24"/>
        </w:rPr>
        <w:t xml:space="preserve">imensión del Modelo es la de Direccionamiento </w:t>
      </w:r>
      <w:r w:rsidR="00767FC7">
        <w:rPr>
          <w:rFonts w:ascii="Arial" w:hAnsi="Arial" w:cs="Arial"/>
          <w:sz w:val="24"/>
          <w:szCs w:val="24"/>
        </w:rPr>
        <w:t>Estratégico</w:t>
      </w:r>
      <w:r>
        <w:rPr>
          <w:rFonts w:ascii="Arial" w:hAnsi="Arial" w:cs="Arial"/>
          <w:sz w:val="24"/>
          <w:szCs w:val="24"/>
        </w:rPr>
        <w:t xml:space="preserve"> y </w:t>
      </w:r>
      <w:r w:rsidR="00767FC7">
        <w:rPr>
          <w:rFonts w:ascii="Arial" w:hAnsi="Arial" w:cs="Arial"/>
          <w:sz w:val="24"/>
          <w:szCs w:val="24"/>
        </w:rPr>
        <w:t>Planeación</w:t>
      </w:r>
      <w:r>
        <w:rPr>
          <w:rFonts w:ascii="Arial" w:hAnsi="Arial" w:cs="Arial"/>
          <w:sz w:val="24"/>
          <w:szCs w:val="24"/>
        </w:rPr>
        <w:t xml:space="preserve">, </w:t>
      </w:r>
      <w:r w:rsidR="00767FC7">
        <w:rPr>
          <w:rFonts w:ascii="Arial" w:hAnsi="Arial" w:cs="Arial"/>
          <w:sz w:val="24"/>
          <w:szCs w:val="24"/>
        </w:rPr>
        <w:t xml:space="preserve">la cual tiene como propósito permitirle </w:t>
      </w:r>
      <w:r w:rsidR="00E7093C">
        <w:rPr>
          <w:rFonts w:ascii="Arial" w:hAnsi="Arial" w:cs="Arial"/>
          <w:sz w:val="24"/>
          <w:szCs w:val="24"/>
        </w:rPr>
        <w:t>a la</w:t>
      </w:r>
      <w:r w:rsidR="00767FC7">
        <w:rPr>
          <w:rFonts w:ascii="Arial" w:hAnsi="Arial" w:cs="Arial"/>
          <w:sz w:val="24"/>
          <w:szCs w:val="24"/>
        </w:rPr>
        <w:t xml:space="preserve"> entidad pública definir una ruta estratégica que guie su gestión con miras a satisfacer las necesidades de los ciudadanos. Los resultados obtenidos en es</w:t>
      </w:r>
      <w:r w:rsidR="00E7093C">
        <w:rPr>
          <w:rFonts w:ascii="Arial" w:hAnsi="Arial" w:cs="Arial"/>
          <w:sz w:val="24"/>
          <w:szCs w:val="24"/>
        </w:rPr>
        <w:t>ta Dimensión en la vigencia 2019 fueron</w:t>
      </w:r>
      <w:r w:rsidR="00767FC7">
        <w:rPr>
          <w:rFonts w:ascii="Arial" w:hAnsi="Arial" w:cs="Arial"/>
          <w:sz w:val="24"/>
          <w:szCs w:val="24"/>
        </w:rPr>
        <w:t xml:space="preserve"> los siguientes:</w:t>
      </w:r>
    </w:p>
    <w:p w:rsidR="00767FC7" w:rsidRDefault="00086D28" w:rsidP="00767FC7">
      <w:pPr>
        <w:pStyle w:val="Prrafodelista"/>
        <w:numPr>
          <w:ilvl w:val="0"/>
          <w:numId w:val="22"/>
        </w:numPr>
        <w:jc w:val="both"/>
        <w:rPr>
          <w:rFonts w:ascii="Arial" w:hAnsi="Arial" w:cs="Arial"/>
          <w:sz w:val="24"/>
          <w:szCs w:val="24"/>
        </w:rPr>
      </w:pPr>
      <w:r>
        <w:rPr>
          <w:rFonts w:ascii="Arial" w:hAnsi="Arial" w:cs="Arial"/>
          <w:sz w:val="24"/>
          <w:szCs w:val="24"/>
        </w:rPr>
        <w:t xml:space="preserve">Se </w:t>
      </w:r>
      <w:r w:rsidR="00BB6100">
        <w:rPr>
          <w:rFonts w:ascii="Arial" w:hAnsi="Arial" w:cs="Arial"/>
          <w:sz w:val="24"/>
          <w:szCs w:val="24"/>
        </w:rPr>
        <w:t>formuló,</w:t>
      </w:r>
      <w:r>
        <w:rPr>
          <w:rFonts w:ascii="Arial" w:hAnsi="Arial" w:cs="Arial"/>
          <w:sz w:val="24"/>
          <w:szCs w:val="24"/>
        </w:rPr>
        <w:t xml:space="preserve"> ejecuto y se realizaron los respectivos </w:t>
      </w:r>
      <w:r w:rsidR="00BB6100">
        <w:rPr>
          <w:rFonts w:ascii="Arial" w:hAnsi="Arial" w:cs="Arial"/>
          <w:sz w:val="24"/>
          <w:szCs w:val="24"/>
        </w:rPr>
        <w:t>seguimientos</w:t>
      </w:r>
      <w:r>
        <w:rPr>
          <w:rFonts w:ascii="Arial" w:hAnsi="Arial" w:cs="Arial"/>
          <w:sz w:val="24"/>
          <w:szCs w:val="24"/>
        </w:rPr>
        <w:t xml:space="preserve"> de la planeación </w:t>
      </w:r>
      <w:r w:rsidR="00BB6100">
        <w:rPr>
          <w:rFonts w:ascii="Arial" w:hAnsi="Arial" w:cs="Arial"/>
          <w:sz w:val="24"/>
          <w:szCs w:val="24"/>
        </w:rPr>
        <w:t>institucional</w:t>
      </w:r>
      <w:r>
        <w:rPr>
          <w:rFonts w:ascii="Arial" w:hAnsi="Arial" w:cs="Arial"/>
          <w:sz w:val="24"/>
          <w:szCs w:val="24"/>
        </w:rPr>
        <w:t xml:space="preserve">, </w:t>
      </w:r>
      <w:r w:rsidR="00BB6100">
        <w:rPr>
          <w:rFonts w:ascii="Arial" w:hAnsi="Arial" w:cs="Arial"/>
          <w:sz w:val="24"/>
          <w:szCs w:val="24"/>
        </w:rPr>
        <w:t xml:space="preserve">tanto </w:t>
      </w:r>
      <w:r>
        <w:rPr>
          <w:rFonts w:ascii="Arial" w:hAnsi="Arial" w:cs="Arial"/>
          <w:sz w:val="24"/>
          <w:szCs w:val="24"/>
        </w:rPr>
        <w:t xml:space="preserve">del Plan de acción </w:t>
      </w:r>
      <w:r w:rsidR="006462FF">
        <w:rPr>
          <w:rFonts w:ascii="Arial" w:hAnsi="Arial" w:cs="Arial"/>
          <w:sz w:val="24"/>
          <w:szCs w:val="24"/>
        </w:rPr>
        <w:t xml:space="preserve">2019 </w:t>
      </w:r>
      <w:r w:rsidR="00BB6100">
        <w:rPr>
          <w:rFonts w:ascii="Arial" w:hAnsi="Arial" w:cs="Arial"/>
          <w:sz w:val="24"/>
          <w:szCs w:val="24"/>
        </w:rPr>
        <w:t>articulado</w:t>
      </w:r>
      <w:r>
        <w:rPr>
          <w:rFonts w:ascii="Arial" w:hAnsi="Arial" w:cs="Arial"/>
          <w:sz w:val="24"/>
          <w:szCs w:val="24"/>
        </w:rPr>
        <w:t xml:space="preserve"> con el plan estratégico </w:t>
      </w:r>
      <w:r w:rsidR="00BB6100">
        <w:rPr>
          <w:rFonts w:ascii="Arial" w:hAnsi="Arial" w:cs="Arial"/>
          <w:sz w:val="24"/>
          <w:szCs w:val="24"/>
        </w:rPr>
        <w:t xml:space="preserve">institucional y sectorial, como de los 17 Planes incluidos en MIPG que hacen parte de la planeación de diferentes instancias institucionales que están articulados en el plan de acción. </w:t>
      </w:r>
    </w:p>
    <w:p w:rsidR="000179C6" w:rsidRDefault="000179C6" w:rsidP="000179C6">
      <w:pPr>
        <w:pStyle w:val="Prrafodelista"/>
        <w:jc w:val="both"/>
        <w:rPr>
          <w:rFonts w:ascii="Arial" w:hAnsi="Arial" w:cs="Arial"/>
          <w:sz w:val="24"/>
          <w:szCs w:val="24"/>
        </w:rPr>
      </w:pPr>
    </w:p>
    <w:p w:rsidR="000179C6" w:rsidRDefault="000179C6" w:rsidP="000179C6">
      <w:pPr>
        <w:pStyle w:val="Prrafodelista"/>
        <w:numPr>
          <w:ilvl w:val="0"/>
          <w:numId w:val="22"/>
        </w:numPr>
        <w:jc w:val="both"/>
        <w:rPr>
          <w:rFonts w:ascii="Arial" w:hAnsi="Arial" w:cs="Arial"/>
          <w:sz w:val="24"/>
          <w:szCs w:val="24"/>
        </w:rPr>
      </w:pPr>
      <w:r>
        <w:rPr>
          <w:rFonts w:ascii="Arial" w:hAnsi="Arial" w:cs="Arial"/>
          <w:sz w:val="24"/>
          <w:szCs w:val="24"/>
        </w:rPr>
        <w:t xml:space="preserve">Se elaboró, ejecuto el 85% de las acciones planteadas en el </w:t>
      </w:r>
      <w:r w:rsidRPr="002360B2">
        <w:rPr>
          <w:rFonts w:ascii="Arial" w:hAnsi="Arial" w:cs="Arial"/>
          <w:b/>
          <w:i/>
          <w:sz w:val="24"/>
          <w:szCs w:val="24"/>
        </w:rPr>
        <w:t xml:space="preserve">Plan Anticorrupción de Atención al Ciudadano 2019 - PAAC </w:t>
      </w:r>
      <w:r>
        <w:rPr>
          <w:rFonts w:ascii="Arial" w:hAnsi="Arial" w:cs="Arial"/>
          <w:sz w:val="24"/>
          <w:szCs w:val="24"/>
        </w:rPr>
        <w:t xml:space="preserve">lo que también conllevo a validación de </w:t>
      </w:r>
      <w:r w:rsidRPr="002360B2">
        <w:rPr>
          <w:rFonts w:ascii="Arial" w:hAnsi="Arial" w:cs="Arial"/>
          <w:b/>
          <w:sz w:val="24"/>
          <w:szCs w:val="24"/>
        </w:rPr>
        <w:t>Mapa de Riesgos de Corrupción 2019</w:t>
      </w:r>
      <w:r>
        <w:rPr>
          <w:rFonts w:ascii="Arial" w:hAnsi="Arial" w:cs="Arial"/>
          <w:sz w:val="24"/>
          <w:szCs w:val="24"/>
        </w:rPr>
        <w:t xml:space="preserve"> teniendo en cuenta la participación ciudadana en la página web.</w:t>
      </w:r>
    </w:p>
    <w:p w:rsidR="002642A4" w:rsidRPr="002642A4" w:rsidRDefault="002642A4" w:rsidP="002642A4">
      <w:pPr>
        <w:pStyle w:val="Prrafodelista"/>
        <w:rPr>
          <w:rFonts w:ascii="Arial" w:hAnsi="Arial" w:cs="Arial"/>
          <w:sz w:val="24"/>
          <w:szCs w:val="24"/>
        </w:rPr>
      </w:pPr>
    </w:p>
    <w:p w:rsidR="002642A4" w:rsidRDefault="002642A4" w:rsidP="002642A4">
      <w:pPr>
        <w:pStyle w:val="Prrafodelista"/>
        <w:numPr>
          <w:ilvl w:val="0"/>
          <w:numId w:val="22"/>
        </w:numPr>
        <w:rPr>
          <w:rFonts w:ascii="Arial" w:hAnsi="Arial" w:cs="Arial"/>
          <w:sz w:val="24"/>
          <w:szCs w:val="24"/>
        </w:rPr>
      </w:pPr>
      <w:r w:rsidRPr="002642A4">
        <w:rPr>
          <w:rFonts w:ascii="Arial" w:hAnsi="Arial" w:cs="Arial"/>
          <w:sz w:val="24"/>
          <w:szCs w:val="24"/>
        </w:rPr>
        <w:t>Se elaboró, ejecuto y público con sus respetivos seguimientos el Plan de participación ciudadana, teniendo en cuenta la participación ciudadana en la página web.</w:t>
      </w:r>
    </w:p>
    <w:p w:rsidR="002642A4" w:rsidRPr="002642A4" w:rsidRDefault="002642A4" w:rsidP="002642A4">
      <w:pPr>
        <w:pStyle w:val="Prrafodelista"/>
        <w:rPr>
          <w:rFonts w:ascii="Arial" w:hAnsi="Arial" w:cs="Arial"/>
          <w:sz w:val="24"/>
          <w:szCs w:val="24"/>
        </w:rPr>
      </w:pPr>
    </w:p>
    <w:p w:rsidR="002642A4" w:rsidRDefault="002642A4" w:rsidP="002642A4">
      <w:pPr>
        <w:pStyle w:val="Prrafodelista"/>
        <w:numPr>
          <w:ilvl w:val="0"/>
          <w:numId w:val="22"/>
        </w:numPr>
        <w:jc w:val="both"/>
        <w:rPr>
          <w:rFonts w:ascii="Arial" w:hAnsi="Arial" w:cs="Arial"/>
          <w:sz w:val="24"/>
          <w:szCs w:val="24"/>
        </w:rPr>
      </w:pPr>
      <w:r>
        <w:rPr>
          <w:rFonts w:ascii="Arial" w:hAnsi="Arial" w:cs="Arial"/>
          <w:sz w:val="24"/>
          <w:szCs w:val="24"/>
        </w:rPr>
        <w:t xml:space="preserve">Se ejecutó el 100% del plan de inversiones el cual incluía la formulación del Plan de Fomento a la Calidad vigencia 2019 para soportar las inversiones a realizar con los recursos adicionales en el Rubro de Inversión entregados por el Gobierno Central. </w:t>
      </w:r>
    </w:p>
    <w:p w:rsidR="002642A4" w:rsidRPr="002642A4" w:rsidRDefault="002642A4" w:rsidP="002642A4">
      <w:pPr>
        <w:pStyle w:val="Prrafodelista"/>
        <w:rPr>
          <w:rFonts w:ascii="Arial" w:hAnsi="Arial" w:cs="Arial"/>
          <w:sz w:val="24"/>
          <w:szCs w:val="24"/>
        </w:rPr>
      </w:pPr>
    </w:p>
    <w:p w:rsidR="00BB6100" w:rsidRDefault="00D34745" w:rsidP="00BB6100">
      <w:pPr>
        <w:pStyle w:val="Prrafodelista"/>
        <w:numPr>
          <w:ilvl w:val="0"/>
          <w:numId w:val="22"/>
        </w:numPr>
        <w:jc w:val="both"/>
        <w:rPr>
          <w:rFonts w:ascii="Arial" w:hAnsi="Arial" w:cs="Arial"/>
          <w:sz w:val="24"/>
          <w:szCs w:val="24"/>
        </w:rPr>
      </w:pPr>
      <w:r>
        <w:rPr>
          <w:rFonts w:ascii="Arial" w:hAnsi="Arial" w:cs="Arial"/>
          <w:sz w:val="24"/>
          <w:szCs w:val="24"/>
        </w:rPr>
        <w:t xml:space="preserve">Se elaboró Anteproyecto de </w:t>
      </w:r>
      <w:r w:rsidR="006462FF">
        <w:rPr>
          <w:rFonts w:ascii="Arial" w:hAnsi="Arial" w:cs="Arial"/>
          <w:sz w:val="24"/>
          <w:szCs w:val="24"/>
        </w:rPr>
        <w:t>P</w:t>
      </w:r>
      <w:r>
        <w:rPr>
          <w:rFonts w:ascii="Arial" w:hAnsi="Arial" w:cs="Arial"/>
          <w:sz w:val="24"/>
          <w:szCs w:val="24"/>
        </w:rPr>
        <w:t xml:space="preserve">resupuesto </w:t>
      </w:r>
      <w:r w:rsidR="006462FF">
        <w:rPr>
          <w:rFonts w:ascii="Arial" w:hAnsi="Arial" w:cs="Arial"/>
          <w:sz w:val="24"/>
          <w:szCs w:val="24"/>
        </w:rPr>
        <w:t>I</w:t>
      </w:r>
      <w:r>
        <w:rPr>
          <w:rFonts w:ascii="Arial" w:hAnsi="Arial" w:cs="Arial"/>
          <w:sz w:val="24"/>
          <w:szCs w:val="24"/>
        </w:rPr>
        <w:t>ns</w:t>
      </w:r>
      <w:r w:rsidR="006462FF">
        <w:rPr>
          <w:rFonts w:ascii="Arial" w:hAnsi="Arial" w:cs="Arial"/>
          <w:sz w:val="24"/>
          <w:szCs w:val="24"/>
        </w:rPr>
        <w:t>titucional para la vigencia 2020</w:t>
      </w:r>
      <w:r>
        <w:rPr>
          <w:rFonts w:ascii="Arial" w:hAnsi="Arial" w:cs="Arial"/>
          <w:sz w:val="24"/>
          <w:szCs w:val="24"/>
        </w:rPr>
        <w:t xml:space="preserve">, articulado con la planeación estratégica. Además, que este se realizó con base en la nueva metodología del Ministerio de Hacienda y Crédito </w:t>
      </w:r>
      <w:r w:rsidR="006462FF">
        <w:rPr>
          <w:rFonts w:ascii="Arial" w:hAnsi="Arial" w:cs="Arial"/>
          <w:sz w:val="24"/>
          <w:szCs w:val="24"/>
        </w:rPr>
        <w:t>Público</w:t>
      </w:r>
      <w:r>
        <w:rPr>
          <w:rFonts w:ascii="Arial" w:hAnsi="Arial" w:cs="Arial"/>
          <w:sz w:val="24"/>
          <w:szCs w:val="24"/>
        </w:rPr>
        <w:t xml:space="preserve">. </w:t>
      </w:r>
    </w:p>
    <w:p w:rsidR="00BB6100" w:rsidRPr="00BB6100" w:rsidRDefault="00BB6100" w:rsidP="00BB6100">
      <w:pPr>
        <w:pStyle w:val="Prrafodelista"/>
        <w:rPr>
          <w:rFonts w:ascii="Arial" w:hAnsi="Arial" w:cs="Arial"/>
          <w:sz w:val="24"/>
          <w:szCs w:val="24"/>
        </w:rPr>
      </w:pPr>
    </w:p>
    <w:p w:rsidR="00BB6100" w:rsidRDefault="006462FF" w:rsidP="00D34745">
      <w:pPr>
        <w:pStyle w:val="Prrafodelista"/>
        <w:numPr>
          <w:ilvl w:val="0"/>
          <w:numId w:val="22"/>
        </w:numPr>
        <w:jc w:val="both"/>
        <w:rPr>
          <w:rFonts w:ascii="Arial" w:hAnsi="Arial" w:cs="Arial"/>
          <w:sz w:val="24"/>
          <w:szCs w:val="24"/>
        </w:rPr>
      </w:pPr>
      <w:r>
        <w:rPr>
          <w:rFonts w:ascii="Arial" w:hAnsi="Arial" w:cs="Arial"/>
          <w:sz w:val="24"/>
          <w:szCs w:val="24"/>
        </w:rPr>
        <w:t>Para la vigencia 2020</w:t>
      </w:r>
      <w:r w:rsidR="00D34745">
        <w:rPr>
          <w:rFonts w:ascii="Arial" w:hAnsi="Arial" w:cs="Arial"/>
          <w:sz w:val="24"/>
          <w:szCs w:val="24"/>
        </w:rPr>
        <w:t>,</w:t>
      </w:r>
      <w:r w:rsidR="00D34745" w:rsidRPr="00D34745">
        <w:rPr>
          <w:rFonts w:ascii="Arial" w:hAnsi="Arial" w:cs="Arial"/>
          <w:sz w:val="24"/>
          <w:szCs w:val="24"/>
        </w:rPr>
        <w:t xml:space="preserve"> se </w:t>
      </w:r>
      <w:r>
        <w:rPr>
          <w:rFonts w:ascii="Arial" w:hAnsi="Arial" w:cs="Arial"/>
          <w:sz w:val="24"/>
          <w:szCs w:val="24"/>
        </w:rPr>
        <w:t xml:space="preserve">dio continuidad a los </w:t>
      </w:r>
      <w:r w:rsidR="00D34745" w:rsidRPr="00D34745">
        <w:rPr>
          <w:rFonts w:ascii="Arial" w:hAnsi="Arial" w:cs="Arial"/>
          <w:sz w:val="24"/>
          <w:szCs w:val="24"/>
        </w:rPr>
        <w:t xml:space="preserve">2 </w:t>
      </w:r>
      <w:r>
        <w:rPr>
          <w:rFonts w:ascii="Arial" w:hAnsi="Arial" w:cs="Arial"/>
          <w:sz w:val="24"/>
          <w:szCs w:val="24"/>
        </w:rPr>
        <w:t>Proyectos de Inversión nuevos formulados bajo</w:t>
      </w:r>
      <w:r w:rsidR="00D34745">
        <w:rPr>
          <w:rFonts w:ascii="Arial" w:hAnsi="Arial" w:cs="Arial"/>
          <w:sz w:val="24"/>
          <w:szCs w:val="24"/>
        </w:rPr>
        <w:t xml:space="preserve"> la metodología MGA web</w:t>
      </w:r>
      <w:r>
        <w:rPr>
          <w:rFonts w:ascii="Arial" w:hAnsi="Arial" w:cs="Arial"/>
          <w:sz w:val="24"/>
          <w:szCs w:val="24"/>
        </w:rPr>
        <w:t xml:space="preserve"> en la vigencia 2018 </w:t>
      </w:r>
      <w:r w:rsidR="00D34745">
        <w:rPr>
          <w:rFonts w:ascii="Arial" w:hAnsi="Arial" w:cs="Arial"/>
          <w:sz w:val="24"/>
          <w:szCs w:val="24"/>
        </w:rPr>
        <w:t xml:space="preserve">y ambos migrados a la plataforma SUIFP. Estos </w:t>
      </w:r>
      <w:r>
        <w:rPr>
          <w:rFonts w:ascii="Arial" w:hAnsi="Arial" w:cs="Arial"/>
          <w:sz w:val="24"/>
          <w:szCs w:val="24"/>
        </w:rPr>
        <w:t xml:space="preserve">proyectos de inversión tienen Horizonte 2019 al 2022 y </w:t>
      </w:r>
      <w:r w:rsidR="00D34745">
        <w:rPr>
          <w:rFonts w:ascii="Arial" w:hAnsi="Arial" w:cs="Arial"/>
          <w:sz w:val="24"/>
          <w:szCs w:val="24"/>
        </w:rPr>
        <w:t xml:space="preserve">fueron </w:t>
      </w:r>
      <w:r w:rsidR="00D34745" w:rsidRPr="00D34745">
        <w:rPr>
          <w:rFonts w:ascii="Arial" w:hAnsi="Arial" w:cs="Arial"/>
          <w:sz w:val="24"/>
          <w:szCs w:val="24"/>
        </w:rPr>
        <w:t>formulados</w:t>
      </w:r>
      <w:r w:rsidR="00D34745">
        <w:rPr>
          <w:rFonts w:ascii="Arial" w:hAnsi="Arial" w:cs="Arial"/>
          <w:sz w:val="24"/>
          <w:szCs w:val="24"/>
        </w:rPr>
        <w:t xml:space="preserve"> con la nueva metodología de Cadena de V</w:t>
      </w:r>
      <w:r w:rsidR="00D34745" w:rsidRPr="00D34745">
        <w:rPr>
          <w:rFonts w:ascii="Arial" w:hAnsi="Arial" w:cs="Arial"/>
          <w:sz w:val="24"/>
          <w:szCs w:val="24"/>
        </w:rPr>
        <w:t xml:space="preserve">alor </w:t>
      </w:r>
      <w:r w:rsidR="00D34745">
        <w:rPr>
          <w:rFonts w:ascii="Arial" w:hAnsi="Arial" w:cs="Arial"/>
          <w:sz w:val="24"/>
          <w:szCs w:val="24"/>
        </w:rPr>
        <w:t xml:space="preserve">del DNP </w:t>
      </w:r>
      <w:r w:rsidR="004D71FA">
        <w:rPr>
          <w:rFonts w:ascii="Arial" w:hAnsi="Arial" w:cs="Arial"/>
          <w:sz w:val="24"/>
          <w:szCs w:val="24"/>
        </w:rPr>
        <w:t xml:space="preserve">que contempla los nuevos programas presupuestales </w:t>
      </w:r>
      <w:r>
        <w:rPr>
          <w:rFonts w:ascii="Arial" w:hAnsi="Arial" w:cs="Arial"/>
          <w:sz w:val="24"/>
          <w:szCs w:val="24"/>
        </w:rPr>
        <w:t xml:space="preserve">a partir de la vigencia </w:t>
      </w:r>
      <w:r w:rsidR="004D71FA">
        <w:rPr>
          <w:rFonts w:ascii="Arial" w:hAnsi="Arial" w:cs="Arial"/>
          <w:sz w:val="24"/>
          <w:szCs w:val="24"/>
        </w:rPr>
        <w:t>2019</w:t>
      </w:r>
      <w:r w:rsidR="002360B2">
        <w:rPr>
          <w:rFonts w:ascii="Arial" w:hAnsi="Arial" w:cs="Arial"/>
          <w:sz w:val="24"/>
          <w:szCs w:val="24"/>
        </w:rPr>
        <w:t xml:space="preserve"> </w:t>
      </w:r>
      <w:r w:rsidR="00D34745" w:rsidRPr="00D34745">
        <w:rPr>
          <w:rFonts w:ascii="Arial" w:hAnsi="Arial" w:cs="Arial"/>
          <w:sz w:val="24"/>
          <w:szCs w:val="24"/>
        </w:rPr>
        <w:t xml:space="preserve">y </w:t>
      </w:r>
      <w:r w:rsidR="004D71FA">
        <w:rPr>
          <w:rFonts w:ascii="Arial" w:hAnsi="Arial" w:cs="Arial"/>
          <w:sz w:val="24"/>
          <w:szCs w:val="24"/>
        </w:rPr>
        <w:t>A</w:t>
      </w:r>
      <w:r w:rsidR="00D34745" w:rsidRPr="00D34745">
        <w:rPr>
          <w:rFonts w:ascii="Arial" w:hAnsi="Arial" w:cs="Arial"/>
          <w:sz w:val="24"/>
          <w:szCs w:val="24"/>
        </w:rPr>
        <w:t>mb</w:t>
      </w:r>
      <w:r w:rsidR="00D34745">
        <w:rPr>
          <w:rFonts w:ascii="Arial" w:hAnsi="Arial" w:cs="Arial"/>
          <w:sz w:val="24"/>
          <w:szCs w:val="24"/>
        </w:rPr>
        <w:t xml:space="preserve">os </w:t>
      </w:r>
      <w:r w:rsidR="004D71FA">
        <w:rPr>
          <w:rFonts w:ascii="Arial" w:hAnsi="Arial" w:cs="Arial"/>
          <w:sz w:val="24"/>
          <w:szCs w:val="24"/>
        </w:rPr>
        <w:t xml:space="preserve">proyectos, </w:t>
      </w:r>
      <w:r w:rsidR="00D34745">
        <w:rPr>
          <w:rFonts w:ascii="Arial" w:hAnsi="Arial" w:cs="Arial"/>
          <w:sz w:val="24"/>
          <w:szCs w:val="24"/>
        </w:rPr>
        <w:t xml:space="preserve">quedaron </w:t>
      </w:r>
      <w:r w:rsidR="004D71FA">
        <w:rPr>
          <w:rFonts w:ascii="Arial" w:hAnsi="Arial" w:cs="Arial"/>
          <w:sz w:val="24"/>
          <w:szCs w:val="24"/>
        </w:rPr>
        <w:t>incluidos dentro de la L</w:t>
      </w:r>
      <w:r w:rsidR="00D34745">
        <w:rPr>
          <w:rFonts w:ascii="Arial" w:hAnsi="Arial" w:cs="Arial"/>
          <w:sz w:val="24"/>
          <w:szCs w:val="24"/>
        </w:rPr>
        <w:t>ey y D</w:t>
      </w:r>
      <w:r w:rsidR="00D34745" w:rsidRPr="00D34745">
        <w:rPr>
          <w:rFonts w:ascii="Arial" w:hAnsi="Arial" w:cs="Arial"/>
          <w:sz w:val="24"/>
          <w:szCs w:val="24"/>
        </w:rPr>
        <w:t xml:space="preserve">ecreto de </w:t>
      </w:r>
      <w:r w:rsidR="002360B2">
        <w:rPr>
          <w:rFonts w:ascii="Arial" w:hAnsi="Arial" w:cs="Arial"/>
          <w:sz w:val="24"/>
          <w:szCs w:val="24"/>
        </w:rPr>
        <w:t>liquidación del presupuesto 2020</w:t>
      </w:r>
      <w:r w:rsidR="00D34745" w:rsidRPr="00D34745">
        <w:rPr>
          <w:rFonts w:ascii="Arial" w:hAnsi="Arial" w:cs="Arial"/>
          <w:sz w:val="24"/>
          <w:szCs w:val="24"/>
        </w:rPr>
        <w:t>.</w:t>
      </w:r>
    </w:p>
    <w:p w:rsidR="002642A4" w:rsidRPr="002642A4" w:rsidRDefault="002642A4" w:rsidP="002642A4">
      <w:pPr>
        <w:pStyle w:val="Prrafodelista"/>
        <w:rPr>
          <w:rFonts w:ascii="Arial" w:hAnsi="Arial" w:cs="Arial"/>
          <w:sz w:val="24"/>
          <w:szCs w:val="24"/>
        </w:rPr>
      </w:pPr>
    </w:p>
    <w:p w:rsidR="00D34745" w:rsidRDefault="00D34745" w:rsidP="00D34745">
      <w:pPr>
        <w:pStyle w:val="Prrafodelista"/>
        <w:numPr>
          <w:ilvl w:val="0"/>
          <w:numId w:val="22"/>
        </w:numPr>
        <w:jc w:val="both"/>
        <w:rPr>
          <w:rFonts w:ascii="Arial" w:hAnsi="Arial" w:cs="Arial"/>
          <w:sz w:val="24"/>
          <w:szCs w:val="24"/>
        </w:rPr>
      </w:pPr>
      <w:r>
        <w:rPr>
          <w:rFonts w:ascii="Arial" w:hAnsi="Arial" w:cs="Arial"/>
          <w:sz w:val="24"/>
          <w:szCs w:val="24"/>
        </w:rPr>
        <w:t xml:space="preserve">Se </w:t>
      </w:r>
      <w:r w:rsidR="002360B2">
        <w:rPr>
          <w:rFonts w:ascii="Arial" w:hAnsi="Arial" w:cs="Arial"/>
          <w:sz w:val="24"/>
          <w:szCs w:val="24"/>
        </w:rPr>
        <w:t>realizaron ajustes a la Política de Administración del Riesgo.</w:t>
      </w:r>
    </w:p>
    <w:p w:rsidR="002360B2" w:rsidRPr="002360B2" w:rsidRDefault="002360B2" w:rsidP="002360B2">
      <w:pPr>
        <w:pStyle w:val="Prrafodelista"/>
        <w:rPr>
          <w:rFonts w:ascii="Arial" w:hAnsi="Arial" w:cs="Arial"/>
          <w:sz w:val="24"/>
          <w:szCs w:val="24"/>
        </w:rPr>
      </w:pPr>
    </w:p>
    <w:p w:rsidR="002360B2" w:rsidRDefault="002360B2" w:rsidP="00D34745">
      <w:pPr>
        <w:pStyle w:val="Prrafodelista"/>
        <w:numPr>
          <w:ilvl w:val="0"/>
          <w:numId w:val="22"/>
        </w:numPr>
        <w:jc w:val="both"/>
        <w:rPr>
          <w:rFonts w:ascii="Arial" w:hAnsi="Arial" w:cs="Arial"/>
          <w:sz w:val="24"/>
          <w:szCs w:val="24"/>
        </w:rPr>
      </w:pPr>
      <w:r>
        <w:rPr>
          <w:rFonts w:ascii="Arial" w:hAnsi="Arial" w:cs="Arial"/>
          <w:sz w:val="24"/>
          <w:szCs w:val="24"/>
        </w:rPr>
        <w:t xml:space="preserve">Toda la Planeación 2019 fue validada con la ciudadanía en nuestra página web </w:t>
      </w:r>
      <w:hyperlink r:id="rId10" w:history="1">
        <w:r w:rsidRPr="003E07A1">
          <w:rPr>
            <w:rStyle w:val="Hipervnculo"/>
            <w:rFonts w:ascii="Arial" w:hAnsi="Arial" w:cs="Arial"/>
            <w:sz w:val="24"/>
            <w:szCs w:val="24"/>
          </w:rPr>
          <w:t>www.intenalco.edu.co</w:t>
        </w:r>
      </w:hyperlink>
      <w:r>
        <w:rPr>
          <w:rFonts w:ascii="Arial" w:hAnsi="Arial" w:cs="Arial"/>
          <w:sz w:val="24"/>
          <w:szCs w:val="24"/>
        </w:rPr>
        <w:t xml:space="preserve"> de acuerdo a las acciones contempladas en el Plan de Participación Ciudadana 2019. </w:t>
      </w:r>
    </w:p>
    <w:p w:rsidR="00E7093C" w:rsidRPr="00E7093C" w:rsidRDefault="00E7093C" w:rsidP="00E7093C">
      <w:pPr>
        <w:pStyle w:val="Prrafodelista"/>
        <w:rPr>
          <w:rFonts w:ascii="Arial" w:hAnsi="Arial" w:cs="Arial"/>
          <w:sz w:val="24"/>
          <w:szCs w:val="24"/>
        </w:rPr>
      </w:pPr>
    </w:p>
    <w:p w:rsidR="00E7093C" w:rsidRPr="00E7093C" w:rsidRDefault="00E7093C" w:rsidP="00E7093C">
      <w:pPr>
        <w:jc w:val="both"/>
        <w:rPr>
          <w:rFonts w:ascii="Arial" w:hAnsi="Arial" w:cs="Arial"/>
          <w:bCs/>
          <w:sz w:val="24"/>
          <w:szCs w:val="24"/>
        </w:rPr>
      </w:pPr>
      <w:r w:rsidRPr="00E7093C">
        <w:rPr>
          <w:rFonts w:ascii="Arial" w:hAnsi="Arial" w:cs="Arial"/>
          <w:bCs/>
          <w:sz w:val="24"/>
          <w:szCs w:val="24"/>
        </w:rPr>
        <w:t xml:space="preserve">De acuerdo al Autodiagnóstico realizado en el modelo de Planeación y Gestión MIPG, las acciones a mejorar en la vigencia 2020 son las siguientes: </w:t>
      </w:r>
    </w:p>
    <w:p w:rsidR="00D34745" w:rsidRDefault="00D34745" w:rsidP="00D34745">
      <w:pPr>
        <w:pStyle w:val="Prrafodelista"/>
        <w:numPr>
          <w:ilvl w:val="0"/>
          <w:numId w:val="23"/>
        </w:numPr>
        <w:jc w:val="both"/>
        <w:rPr>
          <w:rFonts w:ascii="Arial" w:hAnsi="Arial" w:cs="Arial"/>
          <w:sz w:val="24"/>
          <w:szCs w:val="24"/>
        </w:rPr>
      </w:pPr>
      <w:r>
        <w:rPr>
          <w:rFonts w:ascii="Arial" w:hAnsi="Arial" w:cs="Arial"/>
          <w:sz w:val="24"/>
          <w:szCs w:val="24"/>
        </w:rPr>
        <w:t>Incentivar la apropiación por parte de líderes de procesos de Planes, programas, proyectos y Política de Administración del Riesgo.</w:t>
      </w:r>
    </w:p>
    <w:p w:rsidR="002360B2" w:rsidRDefault="002360B2" w:rsidP="002360B2">
      <w:pPr>
        <w:pStyle w:val="Prrafodelista"/>
        <w:jc w:val="both"/>
        <w:rPr>
          <w:rFonts w:ascii="Arial" w:hAnsi="Arial" w:cs="Arial"/>
          <w:sz w:val="24"/>
          <w:szCs w:val="24"/>
        </w:rPr>
      </w:pPr>
    </w:p>
    <w:p w:rsidR="002360B2" w:rsidRDefault="002360B2" w:rsidP="00D34745">
      <w:pPr>
        <w:pStyle w:val="Prrafodelista"/>
        <w:numPr>
          <w:ilvl w:val="0"/>
          <w:numId w:val="23"/>
        </w:numPr>
        <w:jc w:val="both"/>
        <w:rPr>
          <w:rFonts w:ascii="Arial" w:hAnsi="Arial" w:cs="Arial"/>
          <w:sz w:val="24"/>
          <w:szCs w:val="24"/>
        </w:rPr>
      </w:pPr>
      <w:r>
        <w:rPr>
          <w:rFonts w:ascii="Arial" w:hAnsi="Arial" w:cs="Arial"/>
          <w:sz w:val="24"/>
          <w:szCs w:val="24"/>
        </w:rPr>
        <w:t xml:space="preserve">Formular Plan Anticorrupción y Atención al Ciudadano 2020 y Mapa de Riesgos de Corrupción 2020, con las sugerencias impartidas por la Función Pública. </w:t>
      </w:r>
    </w:p>
    <w:p w:rsidR="002360B2" w:rsidRPr="002360B2" w:rsidRDefault="002360B2" w:rsidP="002360B2">
      <w:pPr>
        <w:pStyle w:val="Prrafodelista"/>
        <w:rPr>
          <w:rFonts w:ascii="Arial" w:hAnsi="Arial" w:cs="Arial"/>
          <w:sz w:val="24"/>
          <w:szCs w:val="24"/>
        </w:rPr>
      </w:pPr>
    </w:p>
    <w:p w:rsidR="002360B2" w:rsidRDefault="002360B2" w:rsidP="00D34745">
      <w:pPr>
        <w:pStyle w:val="Prrafodelista"/>
        <w:numPr>
          <w:ilvl w:val="0"/>
          <w:numId w:val="23"/>
        </w:numPr>
        <w:jc w:val="both"/>
        <w:rPr>
          <w:rFonts w:ascii="Arial" w:hAnsi="Arial" w:cs="Arial"/>
          <w:sz w:val="24"/>
          <w:szCs w:val="24"/>
        </w:rPr>
      </w:pPr>
      <w:r>
        <w:rPr>
          <w:rFonts w:ascii="Arial" w:hAnsi="Arial" w:cs="Arial"/>
          <w:sz w:val="24"/>
          <w:szCs w:val="24"/>
        </w:rPr>
        <w:t xml:space="preserve">Fortalecer los espacios de participación Ciudadana en todas las etapas de la administración. </w:t>
      </w:r>
    </w:p>
    <w:p w:rsidR="00D34745" w:rsidRDefault="00D34745" w:rsidP="00D34745">
      <w:pPr>
        <w:pStyle w:val="Prrafodelista"/>
        <w:jc w:val="both"/>
        <w:rPr>
          <w:rFonts w:ascii="Arial" w:hAnsi="Arial" w:cs="Arial"/>
          <w:sz w:val="24"/>
          <w:szCs w:val="24"/>
        </w:rPr>
      </w:pPr>
    </w:p>
    <w:p w:rsidR="00800C57" w:rsidRDefault="00800C57" w:rsidP="00D34745">
      <w:pPr>
        <w:pStyle w:val="Prrafodelista"/>
        <w:jc w:val="both"/>
        <w:rPr>
          <w:rFonts w:ascii="Arial" w:hAnsi="Arial" w:cs="Arial"/>
          <w:sz w:val="24"/>
          <w:szCs w:val="24"/>
        </w:rPr>
      </w:pPr>
    </w:p>
    <w:p w:rsidR="00447FF6" w:rsidRDefault="00447FF6" w:rsidP="007E2AA3">
      <w:pPr>
        <w:pStyle w:val="Ttulo2"/>
        <w:numPr>
          <w:ilvl w:val="1"/>
          <w:numId w:val="24"/>
        </w:numPr>
        <w:rPr>
          <w:rFonts w:ascii="Arial" w:hAnsi="Arial" w:cs="Arial"/>
          <w:color w:val="auto"/>
          <w:sz w:val="24"/>
          <w:szCs w:val="24"/>
        </w:rPr>
      </w:pPr>
      <w:bookmarkStart w:id="3" w:name="_Toc536699212"/>
      <w:r>
        <w:rPr>
          <w:rFonts w:ascii="Arial" w:hAnsi="Arial" w:cs="Arial"/>
          <w:color w:val="auto"/>
          <w:sz w:val="24"/>
          <w:szCs w:val="24"/>
        </w:rPr>
        <w:lastRenderedPageBreak/>
        <w:t>Ejecución del Plan de Acción institucional 201</w:t>
      </w:r>
      <w:bookmarkEnd w:id="3"/>
      <w:r w:rsidR="002642A4">
        <w:rPr>
          <w:rFonts w:ascii="Arial" w:hAnsi="Arial" w:cs="Arial"/>
          <w:color w:val="auto"/>
          <w:sz w:val="24"/>
          <w:szCs w:val="24"/>
        </w:rPr>
        <w:t>9</w:t>
      </w:r>
    </w:p>
    <w:p w:rsidR="00447FF6" w:rsidRDefault="00447FF6" w:rsidP="00447FF6"/>
    <w:p w:rsidR="006D4DC9" w:rsidRDefault="006D4DC9" w:rsidP="006D4DC9">
      <w:pPr>
        <w:jc w:val="both"/>
        <w:rPr>
          <w:rFonts w:ascii="Arial" w:hAnsi="Arial" w:cs="Arial"/>
          <w:sz w:val="24"/>
        </w:rPr>
      </w:pPr>
      <w:r>
        <w:rPr>
          <w:rFonts w:ascii="Arial" w:hAnsi="Arial" w:cs="Arial"/>
          <w:sz w:val="24"/>
        </w:rPr>
        <w:t xml:space="preserve">El Plan de Acción </w:t>
      </w:r>
      <w:r w:rsidR="00E943D3">
        <w:rPr>
          <w:rFonts w:ascii="Arial" w:hAnsi="Arial" w:cs="Arial"/>
          <w:sz w:val="24"/>
        </w:rPr>
        <w:t xml:space="preserve">Institucional 2019 </w:t>
      </w:r>
      <w:r>
        <w:rPr>
          <w:rFonts w:ascii="Arial" w:hAnsi="Arial" w:cs="Arial"/>
          <w:sz w:val="24"/>
        </w:rPr>
        <w:t xml:space="preserve">se articula con el Plan Estratégico institucional 2016 – 2019 </w:t>
      </w:r>
      <w:r w:rsidRPr="004D71FA">
        <w:rPr>
          <w:rFonts w:ascii="Arial" w:hAnsi="Arial" w:cs="Arial"/>
          <w:b/>
          <w:i/>
          <w:sz w:val="24"/>
        </w:rPr>
        <w:t>“Educando para la Paz”</w:t>
      </w:r>
      <w:r w:rsidRPr="00D16D62">
        <w:rPr>
          <w:rFonts w:ascii="Arial" w:hAnsi="Arial" w:cs="Arial"/>
          <w:i/>
          <w:sz w:val="24"/>
        </w:rPr>
        <w:t xml:space="preserve"> </w:t>
      </w:r>
      <w:r>
        <w:rPr>
          <w:rFonts w:ascii="Arial" w:hAnsi="Arial" w:cs="Arial"/>
          <w:sz w:val="24"/>
        </w:rPr>
        <w:t>y el</w:t>
      </w:r>
      <w:r w:rsidR="00E943D3">
        <w:rPr>
          <w:rFonts w:ascii="Arial" w:hAnsi="Arial" w:cs="Arial"/>
          <w:sz w:val="24"/>
        </w:rPr>
        <w:t xml:space="preserve"> Plan Estratégico sectorial 2019</w:t>
      </w:r>
      <w:r>
        <w:rPr>
          <w:rFonts w:ascii="Arial" w:hAnsi="Arial" w:cs="Arial"/>
          <w:sz w:val="24"/>
        </w:rPr>
        <w:t>, que a su vez esta articulado, con las diferentes políticas del Modelo de Planeación y Gestión (MIPG). El siguiente grafico da cuenta a la ciudadanía sobre el c</w:t>
      </w:r>
      <w:r w:rsidRPr="009A732A">
        <w:rPr>
          <w:rFonts w:ascii="Arial" w:hAnsi="Arial" w:cs="Arial"/>
          <w:sz w:val="24"/>
        </w:rPr>
        <w:t>umplimiento</w:t>
      </w:r>
      <w:r>
        <w:rPr>
          <w:rFonts w:ascii="Arial" w:hAnsi="Arial" w:cs="Arial"/>
          <w:sz w:val="24"/>
        </w:rPr>
        <w:t xml:space="preserve"> del P</w:t>
      </w:r>
      <w:r w:rsidRPr="009A732A">
        <w:rPr>
          <w:rFonts w:ascii="Arial" w:hAnsi="Arial" w:cs="Arial"/>
          <w:sz w:val="24"/>
        </w:rPr>
        <w:t xml:space="preserve">lan </w:t>
      </w:r>
      <w:r>
        <w:rPr>
          <w:rFonts w:ascii="Arial" w:hAnsi="Arial" w:cs="Arial"/>
          <w:sz w:val="24"/>
        </w:rPr>
        <w:t>Acción institucional de la vigencia 2018, de acuerdo a las metas planteadas dentro de los 5 pilares del Plan estratégico institucional, Formación y ampliación de cobertura, Extensión y proyección social, Bienestar institucional, investigación y Administración Organización y Gestión</w:t>
      </w:r>
      <w:r w:rsidRPr="009A732A">
        <w:rPr>
          <w:rFonts w:ascii="Arial" w:hAnsi="Arial" w:cs="Arial"/>
          <w:sz w:val="24"/>
        </w:rPr>
        <w:t>.</w:t>
      </w:r>
    </w:p>
    <w:p w:rsidR="006D4DC9" w:rsidRDefault="004D71FA" w:rsidP="006D4DC9">
      <w:pPr>
        <w:spacing w:after="0"/>
        <w:jc w:val="both"/>
        <w:rPr>
          <w:rFonts w:ascii="Arial" w:hAnsi="Arial" w:cs="Arial"/>
          <w:sz w:val="16"/>
          <w:szCs w:val="16"/>
        </w:rPr>
      </w:pPr>
      <w:r>
        <w:rPr>
          <w:rFonts w:ascii="Arial" w:hAnsi="Arial" w:cs="Arial"/>
          <w:b/>
          <w:sz w:val="16"/>
          <w:szCs w:val="16"/>
        </w:rPr>
        <w:t>Gráfico Nº 01</w:t>
      </w:r>
      <w:r w:rsidR="006D4DC9" w:rsidRPr="005B2DFA">
        <w:rPr>
          <w:rFonts w:ascii="Arial" w:hAnsi="Arial" w:cs="Arial"/>
          <w:b/>
          <w:sz w:val="16"/>
          <w:szCs w:val="16"/>
        </w:rPr>
        <w:t xml:space="preserve">. </w:t>
      </w:r>
      <w:r w:rsidR="006D4DC9" w:rsidRPr="005B2DFA">
        <w:rPr>
          <w:rFonts w:ascii="Arial" w:hAnsi="Arial" w:cs="Arial"/>
          <w:sz w:val="16"/>
          <w:szCs w:val="16"/>
        </w:rPr>
        <w:t xml:space="preserve">Ejecución Plan </w:t>
      </w:r>
      <w:r w:rsidR="00E943D3">
        <w:rPr>
          <w:rFonts w:ascii="Arial" w:hAnsi="Arial" w:cs="Arial"/>
          <w:sz w:val="16"/>
          <w:szCs w:val="16"/>
        </w:rPr>
        <w:t>de Acción Institucional vigencia 2019</w:t>
      </w:r>
    </w:p>
    <w:p w:rsidR="00E943D3" w:rsidRDefault="002642A4" w:rsidP="006D4DC9">
      <w:pPr>
        <w:spacing w:after="0"/>
        <w:jc w:val="both"/>
        <w:rPr>
          <w:rFonts w:ascii="Arial" w:hAnsi="Arial" w:cs="Arial"/>
          <w:sz w:val="16"/>
          <w:szCs w:val="16"/>
        </w:rPr>
      </w:pPr>
      <w:r>
        <w:rPr>
          <w:noProof/>
          <w:lang w:val="en-US"/>
        </w:rPr>
        <w:drawing>
          <wp:inline distT="0" distB="0" distL="0" distR="0" wp14:anchorId="1969856E" wp14:editId="5D947C02">
            <wp:extent cx="5612130" cy="2645410"/>
            <wp:effectExtent l="0" t="0" r="7620" b="25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4DC9" w:rsidRPr="00B60FD4" w:rsidRDefault="006D4DC9" w:rsidP="006D4DC9">
      <w:pPr>
        <w:jc w:val="right"/>
        <w:rPr>
          <w:rFonts w:ascii="Arial" w:hAnsi="Arial" w:cs="Arial"/>
          <w:sz w:val="16"/>
          <w:szCs w:val="16"/>
        </w:rPr>
      </w:pPr>
      <w:r>
        <w:rPr>
          <w:rFonts w:ascii="Arial" w:hAnsi="Arial" w:cs="Arial"/>
          <w:b/>
          <w:sz w:val="16"/>
          <w:szCs w:val="16"/>
        </w:rPr>
        <w:t xml:space="preserve">Fuente: </w:t>
      </w:r>
      <w:r>
        <w:rPr>
          <w:rFonts w:ascii="Arial" w:hAnsi="Arial" w:cs="Arial"/>
          <w:sz w:val="16"/>
          <w:szCs w:val="16"/>
        </w:rPr>
        <w:t>Oficina de Planeación</w:t>
      </w:r>
    </w:p>
    <w:p w:rsidR="008666DE" w:rsidRDefault="006D4DC9" w:rsidP="006D4DC9">
      <w:pPr>
        <w:jc w:val="both"/>
        <w:rPr>
          <w:rFonts w:ascii="Arial" w:hAnsi="Arial" w:cs="Arial"/>
          <w:sz w:val="24"/>
        </w:rPr>
      </w:pPr>
      <w:r w:rsidRPr="008666DE">
        <w:rPr>
          <w:rFonts w:ascii="Arial" w:hAnsi="Arial" w:cs="Arial"/>
          <w:sz w:val="24"/>
        </w:rPr>
        <w:t>En el grafico anterior, se puede evidenciar que e</w:t>
      </w:r>
      <w:r w:rsidR="00E943D3" w:rsidRPr="008666DE">
        <w:rPr>
          <w:rFonts w:ascii="Arial" w:hAnsi="Arial" w:cs="Arial"/>
          <w:sz w:val="24"/>
        </w:rPr>
        <w:t>l Plan Acción Institucional 2019</w:t>
      </w:r>
      <w:r w:rsidRPr="008666DE">
        <w:rPr>
          <w:rFonts w:ascii="Arial" w:hAnsi="Arial" w:cs="Arial"/>
          <w:sz w:val="24"/>
        </w:rPr>
        <w:t xml:space="preserve"> obtuvo un porcentaje </w:t>
      </w:r>
      <w:r w:rsidR="004D71FA" w:rsidRPr="008666DE">
        <w:rPr>
          <w:rFonts w:ascii="Arial" w:hAnsi="Arial" w:cs="Arial"/>
          <w:sz w:val="24"/>
        </w:rPr>
        <w:t xml:space="preserve">promedio </w:t>
      </w:r>
      <w:r w:rsidRPr="008666DE">
        <w:rPr>
          <w:rFonts w:ascii="Arial" w:hAnsi="Arial" w:cs="Arial"/>
          <w:sz w:val="24"/>
        </w:rPr>
        <w:t xml:space="preserve">de cumplimiento del </w:t>
      </w:r>
      <w:r w:rsidR="008666DE">
        <w:rPr>
          <w:rFonts w:ascii="Arial" w:hAnsi="Arial" w:cs="Arial"/>
          <w:sz w:val="24"/>
        </w:rPr>
        <w:t>96</w:t>
      </w:r>
      <w:r w:rsidRPr="008666DE">
        <w:rPr>
          <w:rFonts w:ascii="Arial" w:hAnsi="Arial" w:cs="Arial"/>
          <w:sz w:val="24"/>
        </w:rPr>
        <w:t xml:space="preserve">%. </w:t>
      </w:r>
      <w:r w:rsidR="008666DE">
        <w:rPr>
          <w:rFonts w:ascii="Arial" w:hAnsi="Arial" w:cs="Arial"/>
          <w:sz w:val="24"/>
        </w:rPr>
        <w:t xml:space="preserve">Del mismo modo INTENALCO, tenía definido acciones para el plan sectorial en el cual obtuvo un promedio de ejecución del 98%. </w:t>
      </w:r>
    </w:p>
    <w:p w:rsidR="006D4DC9" w:rsidRDefault="006D4DC9" w:rsidP="00447FF6"/>
    <w:p w:rsidR="00441C90" w:rsidRDefault="00441C90" w:rsidP="00447FF6"/>
    <w:p w:rsidR="00441C90" w:rsidRDefault="00441C90" w:rsidP="00447FF6"/>
    <w:p w:rsidR="00441C90" w:rsidRDefault="00441C90" w:rsidP="00447FF6"/>
    <w:p w:rsidR="00441C90" w:rsidRDefault="00441C90" w:rsidP="00447FF6"/>
    <w:p w:rsidR="00441C90" w:rsidRPr="00447FF6" w:rsidRDefault="00441C90" w:rsidP="00447FF6"/>
    <w:p w:rsidR="007E2AA3" w:rsidRPr="007E2AA3" w:rsidRDefault="006B7441" w:rsidP="007E2AA3">
      <w:pPr>
        <w:pStyle w:val="Ttulo2"/>
        <w:numPr>
          <w:ilvl w:val="1"/>
          <w:numId w:val="24"/>
        </w:numPr>
        <w:rPr>
          <w:rFonts w:ascii="Arial" w:hAnsi="Arial" w:cs="Arial"/>
          <w:color w:val="auto"/>
          <w:sz w:val="24"/>
          <w:szCs w:val="24"/>
        </w:rPr>
      </w:pPr>
      <w:bookmarkStart w:id="4" w:name="_Toc536699213"/>
      <w:r w:rsidRPr="007E2AA3">
        <w:rPr>
          <w:rFonts w:ascii="Arial" w:hAnsi="Arial" w:cs="Arial"/>
          <w:color w:val="auto"/>
          <w:sz w:val="24"/>
          <w:szCs w:val="24"/>
        </w:rPr>
        <w:lastRenderedPageBreak/>
        <w:t>Gestión Misional y de gobierno</w:t>
      </w:r>
      <w:bookmarkEnd w:id="4"/>
    </w:p>
    <w:p w:rsidR="006B7441" w:rsidRPr="006B7441" w:rsidRDefault="006B7441" w:rsidP="006B7441"/>
    <w:p w:rsidR="006B7441" w:rsidRPr="006B7441" w:rsidRDefault="006B7441" w:rsidP="004D71FA">
      <w:pPr>
        <w:jc w:val="both"/>
        <w:rPr>
          <w:rFonts w:ascii="Arial" w:hAnsi="Arial" w:cs="Arial"/>
          <w:sz w:val="24"/>
          <w:szCs w:val="24"/>
        </w:rPr>
      </w:pPr>
      <w:r>
        <w:rPr>
          <w:rFonts w:ascii="Arial" w:hAnsi="Arial" w:cs="Arial"/>
          <w:sz w:val="24"/>
          <w:szCs w:val="24"/>
        </w:rPr>
        <w:t xml:space="preserve">Las Estrategias misionales </w:t>
      </w:r>
      <w:r w:rsidR="004D71FA">
        <w:rPr>
          <w:rFonts w:ascii="Arial" w:hAnsi="Arial" w:cs="Arial"/>
          <w:sz w:val="24"/>
          <w:szCs w:val="24"/>
        </w:rPr>
        <w:t xml:space="preserve">hacen parte de la Dimensión 2. Direccionamiento estratégico y planeación, y las metas </w:t>
      </w:r>
      <w:r>
        <w:rPr>
          <w:rFonts w:ascii="Arial" w:hAnsi="Arial" w:cs="Arial"/>
          <w:sz w:val="24"/>
          <w:szCs w:val="24"/>
        </w:rPr>
        <w:t xml:space="preserve">más destacas dentro de la ejecución de la </w:t>
      </w:r>
      <w:r w:rsidR="004D71FA">
        <w:rPr>
          <w:rFonts w:ascii="Arial" w:hAnsi="Arial" w:cs="Arial"/>
          <w:sz w:val="24"/>
          <w:szCs w:val="24"/>
        </w:rPr>
        <w:t>política</w:t>
      </w:r>
      <w:r w:rsidR="00E943D3">
        <w:rPr>
          <w:rFonts w:ascii="Arial" w:hAnsi="Arial" w:cs="Arial"/>
          <w:sz w:val="24"/>
          <w:szCs w:val="24"/>
        </w:rPr>
        <w:t xml:space="preserve"> en la vigencia 2019</w:t>
      </w:r>
      <w:r>
        <w:rPr>
          <w:rFonts w:ascii="Arial" w:hAnsi="Arial" w:cs="Arial"/>
          <w:sz w:val="24"/>
          <w:szCs w:val="24"/>
        </w:rPr>
        <w:t>, articuladas con los propósitos sectoriales son las siguientes:</w:t>
      </w:r>
    </w:p>
    <w:p w:rsidR="00B03A65" w:rsidRPr="00B03A65" w:rsidRDefault="00CA16F5" w:rsidP="00B03A65">
      <w:pPr>
        <w:spacing w:after="0"/>
        <w:jc w:val="both"/>
        <w:rPr>
          <w:rFonts w:ascii="Arial" w:eastAsiaTheme="majorEastAsia" w:hAnsi="Arial" w:cs="Arial"/>
          <w:bCs/>
          <w:sz w:val="18"/>
          <w:szCs w:val="18"/>
        </w:rPr>
      </w:pPr>
      <w:r>
        <w:rPr>
          <w:rFonts w:ascii="Arial" w:eastAsiaTheme="majorEastAsia" w:hAnsi="Arial" w:cs="Arial"/>
          <w:b/>
          <w:bCs/>
          <w:sz w:val="18"/>
          <w:szCs w:val="18"/>
        </w:rPr>
        <w:t>Tabla Nº 01</w:t>
      </w:r>
      <w:r w:rsidR="00B03A65">
        <w:rPr>
          <w:rFonts w:ascii="Arial" w:eastAsiaTheme="majorEastAsia" w:hAnsi="Arial" w:cs="Arial"/>
          <w:b/>
          <w:bCs/>
          <w:sz w:val="18"/>
          <w:szCs w:val="18"/>
        </w:rPr>
        <w:t xml:space="preserve">. </w:t>
      </w:r>
      <w:r w:rsidR="00B03A65">
        <w:rPr>
          <w:rFonts w:ascii="Arial" w:eastAsiaTheme="majorEastAsia" w:hAnsi="Arial" w:cs="Arial"/>
          <w:bCs/>
          <w:sz w:val="18"/>
          <w:szCs w:val="18"/>
        </w:rPr>
        <w:t xml:space="preserve">Articulación </w:t>
      </w:r>
      <w:r w:rsidR="006B7441">
        <w:rPr>
          <w:rFonts w:ascii="Arial" w:eastAsiaTheme="majorEastAsia" w:hAnsi="Arial" w:cs="Arial"/>
          <w:bCs/>
          <w:sz w:val="18"/>
          <w:szCs w:val="18"/>
        </w:rPr>
        <w:t>Gestión Misional</w:t>
      </w:r>
      <w:r w:rsidR="00B03A65">
        <w:rPr>
          <w:rFonts w:ascii="Arial" w:eastAsiaTheme="majorEastAsia" w:hAnsi="Arial" w:cs="Arial"/>
          <w:bCs/>
          <w:sz w:val="18"/>
          <w:szCs w:val="18"/>
        </w:rPr>
        <w:t xml:space="preserve"> vs Plan se</w:t>
      </w:r>
      <w:r w:rsidR="006B7441">
        <w:rPr>
          <w:rFonts w:ascii="Arial" w:eastAsiaTheme="majorEastAsia" w:hAnsi="Arial" w:cs="Arial"/>
          <w:bCs/>
          <w:sz w:val="18"/>
          <w:szCs w:val="18"/>
        </w:rPr>
        <w:t>ctorial de Educación 2018</w:t>
      </w:r>
      <w:r w:rsidR="00B03A65">
        <w:rPr>
          <w:rFonts w:ascii="Arial" w:eastAsiaTheme="majorEastAsia" w:hAnsi="Arial" w:cs="Arial"/>
          <w:bCs/>
          <w:sz w:val="18"/>
          <w:szCs w:val="18"/>
        </w:rPr>
        <w:t xml:space="preserve">  </w:t>
      </w:r>
    </w:p>
    <w:tbl>
      <w:tblPr>
        <w:tblStyle w:val="Listaclara-nfasis6"/>
        <w:tblW w:w="10348" w:type="dxa"/>
        <w:tblInd w:w="-577" w:type="dxa"/>
        <w:tblLook w:val="04A0" w:firstRow="1" w:lastRow="0" w:firstColumn="1" w:lastColumn="0" w:noHBand="0" w:noVBand="1"/>
      </w:tblPr>
      <w:tblGrid>
        <w:gridCol w:w="2066"/>
        <w:gridCol w:w="2045"/>
        <w:gridCol w:w="2410"/>
        <w:gridCol w:w="2277"/>
        <w:gridCol w:w="1550"/>
      </w:tblGrid>
      <w:tr w:rsidR="00234A36" w:rsidRPr="00B3177D" w:rsidTr="00234A3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6" w:type="dxa"/>
          </w:tcPr>
          <w:p w:rsidR="00234A36" w:rsidRPr="008838E7" w:rsidRDefault="00234A36" w:rsidP="008838E7">
            <w:pPr>
              <w:jc w:val="center"/>
              <w:rPr>
                <w:rFonts w:ascii="Arial" w:eastAsiaTheme="majorEastAsia" w:hAnsi="Arial" w:cs="Arial"/>
                <w:bCs w:val="0"/>
                <w:sz w:val="20"/>
                <w:szCs w:val="20"/>
              </w:rPr>
            </w:pPr>
            <w:r w:rsidRPr="008838E7">
              <w:rPr>
                <w:rFonts w:ascii="Arial" w:eastAsiaTheme="majorEastAsia" w:hAnsi="Arial" w:cs="Arial"/>
                <w:bCs w:val="0"/>
                <w:sz w:val="20"/>
                <w:szCs w:val="20"/>
              </w:rPr>
              <w:t>Objetivo Plan Sectorial</w:t>
            </w:r>
          </w:p>
        </w:tc>
        <w:tc>
          <w:tcPr>
            <w:tcW w:w="2045"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Meta Plan Sectorial</w:t>
            </w:r>
          </w:p>
        </w:tc>
        <w:tc>
          <w:tcPr>
            <w:tcW w:w="2410"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Estrategia institucional</w:t>
            </w:r>
          </w:p>
        </w:tc>
        <w:tc>
          <w:tcPr>
            <w:tcW w:w="2277" w:type="dxa"/>
          </w:tcPr>
          <w:p w:rsidR="00234A36" w:rsidRPr="008838E7" w:rsidRDefault="00BB43A0"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Meta del Plan de acción 2018</w:t>
            </w:r>
          </w:p>
        </w:tc>
        <w:tc>
          <w:tcPr>
            <w:tcW w:w="1550" w:type="dxa"/>
          </w:tcPr>
          <w:p w:rsidR="00234A36"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Cumplimiento</w:t>
            </w:r>
          </w:p>
        </w:tc>
      </w:tr>
      <w:tr w:rsidR="00234A36" w:rsidRPr="00B3177D" w:rsidTr="00E943D3">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066" w:type="dxa"/>
            <w:vAlign w:val="center"/>
          </w:tcPr>
          <w:p w:rsidR="00234A36" w:rsidRPr="00B3177D" w:rsidRDefault="00234A36" w:rsidP="00234A36">
            <w:pPr>
              <w:jc w:val="both"/>
              <w:rPr>
                <w:rFonts w:ascii="Arial" w:eastAsiaTheme="majorEastAsia" w:hAnsi="Arial" w:cs="Arial"/>
                <w:bCs w:val="0"/>
                <w:sz w:val="20"/>
                <w:szCs w:val="20"/>
              </w:rPr>
            </w:pPr>
            <w:r w:rsidRPr="00B3177D">
              <w:rPr>
                <w:rFonts w:ascii="Arial" w:eastAsiaTheme="majorEastAsia" w:hAnsi="Arial" w:cs="Arial"/>
                <w:sz w:val="20"/>
                <w:szCs w:val="20"/>
              </w:rPr>
              <w:t>Fortalecimiento del d</w:t>
            </w:r>
            <w:r>
              <w:rPr>
                <w:rFonts w:ascii="Arial" w:eastAsiaTheme="majorEastAsia" w:hAnsi="Arial" w:cs="Arial"/>
                <w:bCs w:val="0"/>
                <w:sz w:val="20"/>
                <w:szCs w:val="20"/>
              </w:rPr>
              <w:t>esarrollo de competencias gené</w:t>
            </w:r>
            <w:r w:rsidRPr="00B3177D">
              <w:rPr>
                <w:rFonts w:ascii="Arial" w:eastAsiaTheme="majorEastAsia" w:hAnsi="Arial" w:cs="Arial"/>
                <w:sz w:val="20"/>
                <w:szCs w:val="20"/>
              </w:rPr>
              <w:t>ricas y específicas</w:t>
            </w:r>
          </w:p>
        </w:tc>
        <w:tc>
          <w:tcPr>
            <w:tcW w:w="2045"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Cs/>
                <w:sz w:val="20"/>
                <w:szCs w:val="20"/>
              </w:rPr>
              <w:t>Pr</w:t>
            </w:r>
            <w:r>
              <w:rPr>
                <w:rFonts w:ascii="Arial" w:eastAsiaTheme="majorEastAsia" w:hAnsi="Arial" w:cs="Arial"/>
                <w:bCs/>
                <w:sz w:val="20"/>
                <w:szCs w:val="20"/>
              </w:rPr>
              <w:t xml:space="preserve">ogramas técnicos y tecnológicos </w:t>
            </w:r>
            <w:r w:rsidRPr="00B3177D">
              <w:rPr>
                <w:rFonts w:ascii="Arial" w:eastAsiaTheme="majorEastAsia" w:hAnsi="Arial" w:cs="Arial"/>
                <w:bCs/>
                <w:sz w:val="20"/>
                <w:szCs w:val="20"/>
              </w:rPr>
              <w:t>con enfoque de competencias</w:t>
            </w:r>
          </w:p>
        </w:tc>
        <w:tc>
          <w:tcPr>
            <w:tcW w:w="2410"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
                <w:bCs/>
                <w:sz w:val="20"/>
                <w:szCs w:val="20"/>
              </w:rPr>
              <w:t>E1.</w:t>
            </w:r>
            <w:r>
              <w:rPr>
                <w:rFonts w:ascii="Arial" w:eastAsiaTheme="majorEastAsia" w:hAnsi="Arial" w:cs="Arial"/>
                <w:bCs/>
                <w:sz w:val="20"/>
                <w:szCs w:val="20"/>
              </w:rPr>
              <w:t xml:space="preserve"> </w:t>
            </w:r>
            <w:r w:rsidRPr="004D53AE">
              <w:rPr>
                <w:rFonts w:ascii="Arial" w:eastAsiaTheme="majorEastAsia" w:hAnsi="Arial" w:cs="Arial"/>
                <w:bCs/>
                <w:sz w:val="20"/>
                <w:szCs w:val="20"/>
              </w:rPr>
              <w:t>Redefinir la oferta formativa acorde con el carácter de la institución.</w:t>
            </w:r>
          </w:p>
        </w:tc>
        <w:tc>
          <w:tcPr>
            <w:tcW w:w="2277" w:type="dxa"/>
            <w:vAlign w:val="center"/>
          </w:tcPr>
          <w:p w:rsidR="00234A36" w:rsidRPr="00B3177D" w:rsidRDefault="006B7441"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6B7441">
              <w:rPr>
                <w:rFonts w:ascii="Arial" w:eastAsiaTheme="majorEastAsia" w:hAnsi="Arial" w:cs="Arial"/>
                <w:bCs/>
                <w:sz w:val="20"/>
                <w:szCs w:val="20"/>
              </w:rPr>
              <w:t>10 nuevos programas académicos radicados en plataforma SACES por ciclos propedéuticos</w:t>
            </w:r>
          </w:p>
        </w:tc>
        <w:tc>
          <w:tcPr>
            <w:tcW w:w="1550" w:type="dxa"/>
            <w:shd w:val="clear" w:color="auto" w:fill="92D050"/>
            <w:vAlign w:val="center"/>
          </w:tcPr>
          <w:p w:rsidR="00234A36" w:rsidRPr="00234A36" w:rsidRDefault="00E943D3" w:rsidP="00234A3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100</w:t>
            </w:r>
            <w:r w:rsidR="00234A36" w:rsidRPr="00234A36">
              <w:rPr>
                <w:rFonts w:ascii="Arial" w:eastAsiaTheme="majorEastAsia" w:hAnsi="Arial" w:cs="Arial"/>
                <w:b/>
                <w:bCs/>
                <w:sz w:val="20"/>
                <w:szCs w:val="20"/>
              </w:rPr>
              <w:t>%</w:t>
            </w:r>
          </w:p>
        </w:tc>
      </w:tr>
      <w:tr w:rsidR="006C4455" w:rsidRPr="00B3177D" w:rsidTr="006C4455">
        <w:trPr>
          <w:trHeight w:val="1111"/>
        </w:trPr>
        <w:tc>
          <w:tcPr>
            <w:cnfStyle w:val="001000000000" w:firstRow="0" w:lastRow="0" w:firstColumn="1" w:lastColumn="0" w:oddVBand="0" w:evenVBand="0" w:oddHBand="0" w:evenHBand="0" w:firstRowFirstColumn="0" w:firstRowLastColumn="0" w:lastRowFirstColumn="0" w:lastRowLastColumn="0"/>
            <w:tcW w:w="2066" w:type="dxa"/>
            <w:vMerge w:val="restart"/>
            <w:vAlign w:val="center"/>
          </w:tcPr>
          <w:p w:rsidR="006C4455" w:rsidRPr="00B3177D" w:rsidRDefault="006C4455" w:rsidP="006C4455">
            <w:pPr>
              <w:jc w:val="both"/>
              <w:rPr>
                <w:rFonts w:ascii="Arial" w:eastAsiaTheme="majorEastAsia" w:hAnsi="Arial" w:cs="Arial"/>
                <w:bCs w:val="0"/>
                <w:sz w:val="20"/>
                <w:szCs w:val="20"/>
              </w:rPr>
            </w:pPr>
            <w:r w:rsidRPr="00B4511F">
              <w:rPr>
                <w:rFonts w:ascii="Arial" w:eastAsiaTheme="majorEastAsia" w:hAnsi="Arial" w:cs="Arial"/>
                <w:sz w:val="20"/>
                <w:szCs w:val="20"/>
              </w:rPr>
              <w:t>Aumento de Cobertura</w:t>
            </w:r>
          </w:p>
        </w:tc>
        <w:tc>
          <w:tcPr>
            <w:tcW w:w="2045" w:type="dxa"/>
            <w:vMerge w:val="restart"/>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B4511F">
              <w:rPr>
                <w:rFonts w:ascii="Arial" w:eastAsiaTheme="majorEastAsia" w:hAnsi="Arial" w:cs="Arial"/>
                <w:bCs/>
                <w:sz w:val="20"/>
                <w:szCs w:val="20"/>
              </w:rPr>
              <w:t>Participación T&amp;T</w:t>
            </w:r>
          </w:p>
        </w:tc>
        <w:tc>
          <w:tcPr>
            <w:tcW w:w="2410" w:type="dxa"/>
            <w:vMerge w:val="restart"/>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
                <w:bCs/>
                <w:sz w:val="20"/>
                <w:szCs w:val="20"/>
              </w:rPr>
              <w:t>E1</w:t>
            </w:r>
            <w:r w:rsidRPr="00B3177D">
              <w:rPr>
                <w:rFonts w:ascii="Arial" w:eastAsiaTheme="majorEastAsia" w:hAnsi="Arial" w:cs="Arial"/>
                <w:b/>
                <w:bCs/>
                <w:sz w:val="20"/>
                <w:szCs w:val="20"/>
              </w:rPr>
              <w:t>.</w:t>
            </w:r>
            <w:r>
              <w:rPr>
                <w:rFonts w:ascii="Arial" w:eastAsiaTheme="majorEastAsia" w:hAnsi="Arial" w:cs="Arial"/>
                <w:bCs/>
                <w:sz w:val="20"/>
                <w:szCs w:val="20"/>
              </w:rPr>
              <w:t xml:space="preserve"> </w:t>
            </w:r>
            <w:r w:rsidRPr="00C3682E">
              <w:rPr>
                <w:rFonts w:ascii="Arial" w:eastAsiaTheme="majorEastAsia" w:hAnsi="Arial" w:cs="Arial"/>
                <w:bCs/>
                <w:sz w:val="20"/>
                <w:szCs w:val="20"/>
              </w:rPr>
              <w:t>Redefinir la oferta formativa acorde con el carácter de la institución.</w:t>
            </w:r>
          </w:p>
        </w:tc>
        <w:tc>
          <w:tcPr>
            <w:tcW w:w="2277" w:type="dxa"/>
            <w:vAlign w:val="center"/>
          </w:tcPr>
          <w:p w:rsidR="006C4455" w:rsidRPr="00B3177D"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C3682E">
              <w:rPr>
                <w:rFonts w:ascii="Arial" w:eastAsiaTheme="majorEastAsia" w:hAnsi="Arial" w:cs="Arial"/>
                <w:bCs/>
                <w:sz w:val="20"/>
                <w:szCs w:val="20"/>
              </w:rPr>
              <w:t>3</w:t>
            </w:r>
            <w:r>
              <w:rPr>
                <w:rFonts w:ascii="Arial" w:eastAsiaTheme="majorEastAsia" w:hAnsi="Arial" w:cs="Arial"/>
                <w:bCs/>
                <w:sz w:val="20"/>
                <w:szCs w:val="20"/>
              </w:rPr>
              <w:t>0</w:t>
            </w:r>
            <w:r w:rsidRPr="00C3682E">
              <w:rPr>
                <w:rFonts w:ascii="Arial" w:eastAsiaTheme="majorEastAsia" w:hAnsi="Arial" w:cs="Arial"/>
                <w:bCs/>
                <w:sz w:val="20"/>
                <w:szCs w:val="20"/>
              </w:rPr>
              <w:t>00 estudiantes matriculados en los dos periodos académicos de la vigencia</w:t>
            </w:r>
          </w:p>
        </w:tc>
        <w:tc>
          <w:tcPr>
            <w:tcW w:w="1550" w:type="dxa"/>
            <w:shd w:val="clear" w:color="auto" w:fill="FFFF00"/>
            <w:vAlign w:val="center"/>
          </w:tcPr>
          <w:p w:rsidR="006C4455" w:rsidRDefault="008666DE" w:rsidP="006C4455">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85%</w:t>
            </w:r>
          </w:p>
        </w:tc>
      </w:tr>
      <w:tr w:rsidR="006C4455" w:rsidRPr="00B3177D" w:rsidTr="006C4455">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2066" w:type="dxa"/>
            <w:vMerge/>
            <w:vAlign w:val="center"/>
          </w:tcPr>
          <w:p w:rsidR="006C4455" w:rsidRPr="00B3177D" w:rsidRDefault="006C4455" w:rsidP="006C4455">
            <w:pPr>
              <w:jc w:val="both"/>
              <w:rPr>
                <w:rFonts w:ascii="Arial" w:eastAsiaTheme="majorEastAsia" w:hAnsi="Arial" w:cs="Arial"/>
                <w:bCs w:val="0"/>
                <w:sz w:val="20"/>
                <w:szCs w:val="20"/>
              </w:rPr>
            </w:pPr>
          </w:p>
        </w:tc>
        <w:tc>
          <w:tcPr>
            <w:tcW w:w="2045" w:type="dxa"/>
            <w:vMerge/>
            <w:vAlign w:val="center"/>
          </w:tcPr>
          <w:p w:rsidR="006C4455" w:rsidRPr="00B3177D"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410" w:type="dxa"/>
            <w:vMerge/>
            <w:vAlign w:val="center"/>
          </w:tcPr>
          <w:p w:rsidR="006C4455" w:rsidRPr="008838E7"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277" w:type="dxa"/>
            <w:vAlign w:val="center"/>
          </w:tcPr>
          <w:p w:rsidR="006C4455" w:rsidRPr="00B3177D" w:rsidRDefault="006C4455" w:rsidP="006C4455">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Cs/>
                <w:sz w:val="20"/>
                <w:szCs w:val="20"/>
              </w:rPr>
              <w:t>100</w:t>
            </w:r>
            <w:r w:rsidRPr="00C3682E">
              <w:rPr>
                <w:rFonts w:ascii="Arial" w:eastAsiaTheme="majorEastAsia" w:hAnsi="Arial" w:cs="Arial"/>
                <w:bCs/>
                <w:sz w:val="20"/>
                <w:szCs w:val="20"/>
              </w:rPr>
              <w:t>0 Estudiantes nuevos matriculados en los dos periodos académicos de la vigencia</w:t>
            </w:r>
          </w:p>
        </w:tc>
        <w:tc>
          <w:tcPr>
            <w:tcW w:w="1550" w:type="dxa"/>
            <w:shd w:val="clear" w:color="auto" w:fill="FFFF00"/>
            <w:vAlign w:val="center"/>
          </w:tcPr>
          <w:p w:rsidR="006C4455" w:rsidRPr="00234A36" w:rsidRDefault="008666DE" w:rsidP="006C4455">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90%</w:t>
            </w:r>
          </w:p>
        </w:tc>
      </w:tr>
      <w:tr w:rsidR="006C4455" w:rsidRPr="00B3177D" w:rsidTr="006C4455">
        <w:tc>
          <w:tcPr>
            <w:cnfStyle w:val="001000000000" w:firstRow="0" w:lastRow="0" w:firstColumn="1" w:lastColumn="0" w:oddVBand="0" w:evenVBand="0" w:oddHBand="0" w:evenHBand="0" w:firstRowFirstColumn="0" w:firstRowLastColumn="0" w:lastRowFirstColumn="0" w:lastRowLastColumn="0"/>
            <w:tcW w:w="2066" w:type="dxa"/>
            <w:vAlign w:val="center"/>
          </w:tcPr>
          <w:p w:rsidR="006C4455" w:rsidRPr="008838E7" w:rsidRDefault="006C4455" w:rsidP="006C4455">
            <w:pPr>
              <w:jc w:val="both"/>
              <w:rPr>
                <w:rFonts w:ascii="Arial" w:eastAsiaTheme="majorEastAsia" w:hAnsi="Arial" w:cs="Arial"/>
                <w:sz w:val="20"/>
                <w:szCs w:val="20"/>
              </w:rPr>
            </w:pPr>
            <w:r>
              <w:rPr>
                <w:rFonts w:ascii="Arial" w:eastAsiaTheme="majorEastAsia" w:hAnsi="Arial" w:cs="Arial"/>
                <w:sz w:val="20"/>
                <w:szCs w:val="20"/>
              </w:rPr>
              <w:t xml:space="preserve">Calidad </w:t>
            </w:r>
          </w:p>
        </w:tc>
        <w:tc>
          <w:tcPr>
            <w:tcW w:w="2045" w:type="dxa"/>
            <w:vAlign w:val="center"/>
          </w:tcPr>
          <w:p w:rsidR="006C4455" w:rsidRPr="008838E7"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2410" w:type="dxa"/>
            <w:vAlign w:val="center"/>
          </w:tcPr>
          <w:p w:rsidR="006C4455" w:rsidRPr="00A73238"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6C4455">
              <w:rPr>
                <w:rFonts w:ascii="Arial" w:eastAsiaTheme="majorEastAsia" w:hAnsi="Arial" w:cs="Arial"/>
                <w:bCs/>
                <w:sz w:val="20"/>
                <w:szCs w:val="20"/>
              </w:rPr>
              <w:t>Definir e implementar un Sistema de Aseguramiento de la calidad en los procesos académicos.</w:t>
            </w:r>
          </w:p>
        </w:tc>
        <w:tc>
          <w:tcPr>
            <w:tcW w:w="2277" w:type="dxa"/>
            <w:vAlign w:val="center"/>
          </w:tcPr>
          <w:p w:rsidR="006C4455" w:rsidRPr="0023220F" w:rsidRDefault="006C4455" w:rsidP="006C4455">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6C4455">
              <w:rPr>
                <w:rFonts w:ascii="Arial" w:eastAsiaTheme="majorEastAsia" w:hAnsi="Arial" w:cs="Arial"/>
                <w:bCs/>
                <w:sz w:val="20"/>
                <w:szCs w:val="20"/>
              </w:rPr>
              <w:t>Implementación del 100% del plan de acción de autoevaluación</w:t>
            </w:r>
          </w:p>
        </w:tc>
        <w:tc>
          <w:tcPr>
            <w:tcW w:w="1550" w:type="dxa"/>
            <w:shd w:val="clear" w:color="auto" w:fill="92D050"/>
            <w:vAlign w:val="center"/>
          </w:tcPr>
          <w:p w:rsidR="006C4455" w:rsidRDefault="006C4455" w:rsidP="006C4455">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100%</w:t>
            </w:r>
          </w:p>
        </w:tc>
      </w:tr>
    </w:tbl>
    <w:p w:rsidR="007A62E6" w:rsidRDefault="007A62E6" w:rsidP="0023220F">
      <w:pPr>
        <w:jc w:val="both"/>
        <w:rPr>
          <w:rFonts w:ascii="Arial" w:eastAsiaTheme="majorEastAsia" w:hAnsi="Arial" w:cs="Arial"/>
          <w:b/>
          <w:bCs/>
          <w:sz w:val="24"/>
          <w:szCs w:val="20"/>
        </w:rPr>
      </w:pPr>
    </w:p>
    <w:p w:rsidR="006C4455" w:rsidRDefault="006C4455" w:rsidP="0023220F">
      <w:pPr>
        <w:jc w:val="both"/>
        <w:rPr>
          <w:rFonts w:ascii="Arial" w:eastAsiaTheme="majorEastAsia" w:hAnsi="Arial" w:cs="Arial"/>
          <w:b/>
          <w:bCs/>
          <w:sz w:val="24"/>
          <w:szCs w:val="20"/>
        </w:rPr>
      </w:pPr>
      <w:r>
        <w:rPr>
          <w:rFonts w:ascii="Arial" w:eastAsiaTheme="majorEastAsia" w:hAnsi="Arial" w:cs="Arial"/>
          <w:b/>
          <w:bCs/>
          <w:sz w:val="24"/>
          <w:szCs w:val="20"/>
        </w:rPr>
        <w:t>Acciones a mejorar al 20</w:t>
      </w:r>
      <w:r w:rsidR="00E943D3">
        <w:rPr>
          <w:rFonts w:ascii="Arial" w:eastAsiaTheme="majorEastAsia" w:hAnsi="Arial" w:cs="Arial"/>
          <w:b/>
          <w:bCs/>
          <w:sz w:val="24"/>
          <w:szCs w:val="20"/>
        </w:rPr>
        <w:t>20</w:t>
      </w:r>
    </w:p>
    <w:p w:rsidR="00CF419C" w:rsidRPr="00CF419C" w:rsidRDefault="00CF419C" w:rsidP="00CF419C">
      <w:pPr>
        <w:pStyle w:val="Prrafodelista"/>
        <w:jc w:val="both"/>
        <w:rPr>
          <w:rFonts w:ascii="Arial" w:hAnsi="Arial" w:cs="Arial"/>
          <w:sz w:val="24"/>
          <w:szCs w:val="24"/>
        </w:rPr>
      </w:pPr>
    </w:p>
    <w:p w:rsidR="00CF419C" w:rsidRPr="006C4455" w:rsidRDefault="00CF419C" w:rsidP="006C4455">
      <w:pPr>
        <w:pStyle w:val="Prrafodelista"/>
        <w:numPr>
          <w:ilvl w:val="0"/>
          <w:numId w:val="23"/>
        </w:numPr>
        <w:jc w:val="both"/>
        <w:rPr>
          <w:rFonts w:ascii="Arial" w:hAnsi="Arial" w:cs="Arial"/>
          <w:sz w:val="24"/>
          <w:szCs w:val="24"/>
        </w:rPr>
      </w:pPr>
      <w:r>
        <w:rPr>
          <w:rFonts w:ascii="Arial" w:eastAsiaTheme="majorEastAsia" w:hAnsi="Arial" w:cs="Arial"/>
          <w:bCs/>
          <w:sz w:val="24"/>
          <w:szCs w:val="20"/>
        </w:rPr>
        <w:t>Fortalecer las estrategias de mercadeo para poder lograr el cumplimiento de metas propuestas en ampliación de cobertura con estudiantes matriculados en primer semestre y total de estudiantes matriculados el total de estudiantes matriculados</w:t>
      </w:r>
    </w:p>
    <w:p w:rsidR="006C4455" w:rsidRDefault="006C4455" w:rsidP="004D36B2">
      <w:pPr>
        <w:pStyle w:val="Prrafodelista"/>
        <w:jc w:val="both"/>
        <w:rPr>
          <w:rFonts w:ascii="Arial" w:hAnsi="Arial" w:cs="Arial"/>
          <w:sz w:val="24"/>
          <w:szCs w:val="24"/>
        </w:rPr>
      </w:pPr>
    </w:p>
    <w:p w:rsidR="004D36B2" w:rsidRDefault="004D36B2" w:rsidP="004D36B2">
      <w:pPr>
        <w:pStyle w:val="Prrafodelista"/>
        <w:jc w:val="both"/>
        <w:rPr>
          <w:rFonts w:ascii="Arial" w:hAnsi="Arial" w:cs="Arial"/>
          <w:sz w:val="24"/>
          <w:szCs w:val="24"/>
        </w:rPr>
      </w:pPr>
    </w:p>
    <w:p w:rsidR="004D36B2" w:rsidRDefault="004D36B2" w:rsidP="004D36B2">
      <w:pPr>
        <w:pStyle w:val="Prrafodelista"/>
        <w:jc w:val="both"/>
        <w:rPr>
          <w:rFonts w:ascii="Arial" w:hAnsi="Arial" w:cs="Arial"/>
          <w:sz w:val="24"/>
          <w:szCs w:val="24"/>
        </w:rPr>
      </w:pPr>
    </w:p>
    <w:p w:rsidR="00441C90" w:rsidRDefault="00441C90" w:rsidP="004D36B2">
      <w:pPr>
        <w:pStyle w:val="Prrafodelista"/>
        <w:jc w:val="both"/>
        <w:rPr>
          <w:rFonts w:ascii="Arial" w:hAnsi="Arial" w:cs="Arial"/>
          <w:sz w:val="24"/>
          <w:szCs w:val="24"/>
        </w:rPr>
      </w:pPr>
    </w:p>
    <w:p w:rsidR="00441C90" w:rsidRDefault="00441C90" w:rsidP="004D36B2">
      <w:pPr>
        <w:pStyle w:val="Prrafodelista"/>
        <w:jc w:val="both"/>
        <w:rPr>
          <w:rFonts w:ascii="Arial" w:hAnsi="Arial" w:cs="Arial"/>
          <w:sz w:val="24"/>
          <w:szCs w:val="24"/>
        </w:rPr>
      </w:pPr>
    </w:p>
    <w:p w:rsidR="004D36B2" w:rsidRPr="004D410A" w:rsidRDefault="004D36B2" w:rsidP="007E2AA3">
      <w:pPr>
        <w:pStyle w:val="Ttulo3"/>
        <w:numPr>
          <w:ilvl w:val="2"/>
          <w:numId w:val="24"/>
        </w:numPr>
        <w:rPr>
          <w:rFonts w:ascii="Arial" w:hAnsi="Arial" w:cs="Arial"/>
          <w:color w:val="auto"/>
          <w:sz w:val="24"/>
          <w:szCs w:val="24"/>
        </w:rPr>
      </w:pPr>
      <w:bookmarkStart w:id="5" w:name="_Toc536699214"/>
      <w:r w:rsidRPr="004D410A">
        <w:rPr>
          <w:rFonts w:ascii="Arial" w:hAnsi="Arial" w:cs="Arial"/>
          <w:color w:val="auto"/>
          <w:sz w:val="24"/>
          <w:szCs w:val="24"/>
        </w:rPr>
        <w:lastRenderedPageBreak/>
        <w:t>Indicadores Misionales</w:t>
      </w:r>
      <w:bookmarkEnd w:id="5"/>
    </w:p>
    <w:p w:rsidR="004D71FA" w:rsidRDefault="004D71FA" w:rsidP="004D71FA"/>
    <w:p w:rsidR="004D71FA" w:rsidRPr="004D71FA" w:rsidRDefault="004D71FA" w:rsidP="004D71FA">
      <w:pPr>
        <w:jc w:val="both"/>
        <w:rPr>
          <w:rFonts w:ascii="Arial" w:hAnsi="Arial" w:cs="Arial"/>
          <w:sz w:val="24"/>
          <w:szCs w:val="24"/>
        </w:rPr>
      </w:pPr>
      <w:r w:rsidRPr="004D71FA">
        <w:rPr>
          <w:rFonts w:ascii="Arial" w:hAnsi="Arial" w:cs="Arial"/>
          <w:sz w:val="24"/>
          <w:szCs w:val="24"/>
        </w:rPr>
        <w:t xml:space="preserve">A continuación, se da cuenta a la ciudadanía de los indicadores misionales más relevantes para el desarrollo Misional de la Institución dentro de su sistema de Gestión: </w:t>
      </w:r>
    </w:p>
    <w:p w:rsidR="00CF419C" w:rsidRDefault="004D410A" w:rsidP="00CF419C">
      <w:pPr>
        <w:pStyle w:val="Ttulo4"/>
        <w:numPr>
          <w:ilvl w:val="3"/>
          <w:numId w:val="24"/>
        </w:numPr>
        <w:rPr>
          <w:rFonts w:ascii="Arial" w:hAnsi="Arial" w:cs="Arial"/>
          <w:i w:val="0"/>
          <w:color w:val="auto"/>
          <w:sz w:val="24"/>
          <w:szCs w:val="24"/>
        </w:rPr>
      </w:pPr>
      <w:r>
        <w:rPr>
          <w:rFonts w:ascii="Arial" w:hAnsi="Arial" w:cs="Arial"/>
          <w:i w:val="0"/>
          <w:color w:val="auto"/>
          <w:sz w:val="24"/>
          <w:szCs w:val="24"/>
        </w:rPr>
        <w:t>Matriculas 2019</w:t>
      </w:r>
    </w:p>
    <w:p w:rsidR="001B2694" w:rsidRPr="001B2694" w:rsidRDefault="001B2694" w:rsidP="001B2694"/>
    <w:p w:rsidR="00CF419C" w:rsidRPr="00CF419C" w:rsidRDefault="00CF419C" w:rsidP="00CF419C">
      <w:pPr>
        <w:jc w:val="both"/>
        <w:rPr>
          <w:rFonts w:ascii="Arial" w:hAnsi="Arial" w:cs="Arial"/>
          <w:sz w:val="24"/>
          <w:szCs w:val="24"/>
        </w:rPr>
      </w:pPr>
      <w:r>
        <w:rPr>
          <w:rFonts w:ascii="Arial" w:hAnsi="Arial" w:cs="Arial"/>
          <w:sz w:val="24"/>
          <w:szCs w:val="24"/>
        </w:rPr>
        <w:t xml:space="preserve">Los indicadores de Matriculas se analizan bajo </w:t>
      </w:r>
      <w:r w:rsidR="00B66D02">
        <w:rPr>
          <w:rFonts w:ascii="Arial" w:hAnsi="Arial" w:cs="Arial"/>
          <w:sz w:val="24"/>
          <w:szCs w:val="24"/>
        </w:rPr>
        <w:t xml:space="preserve">dos (2) </w:t>
      </w:r>
      <w:r>
        <w:rPr>
          <w:rFonts w:ascii="Arial" w:hAnsi="Arial" w:cs="Arial"/>
          <w:sz w:val="24"/>
          <w:szCs w:val="24"/>
        </w:rPr>
        <w:t>variables</w:t>
      </w:r>
      <w:r w:rsidR="00B66D02">
        <w:rPr>
          <w:rFonts w:ascii="Arial" w:hAnsi="Arial" w:cs="Arial"/>
          <w:sz w:val="24"/>
          <w:szCs w:val="24"/>
        </w:rPr>
        <w:t xml:space="preserve"> a saber: Nº T</w:t>
      </w:r>
      <w:r>
        <w:rPr>
          <w:rFonts w:ascii="Arial" w:hAnsi="Arial" w:cs="Arial"/>
          <w:sz w:val="24"/>
          <w:szCs w:val="24"/>
        </w:rPr>
        <w:t xml:space="preserve">otal de estudiantes matriculados y </w:t>
      </w:r>
      <w:r w:rsidR="00B66D02">
        <w:rPr>
          <w:rFonts w:ascii="Arial" w:hAnsi="Arial" w:cs="Arial"/>
          <w:sz w:val="24"/>
          <w:szCs w:val="24"/>
        </w:rPr>
        <w:t>Nº</w:t>
      </w:r>
      <w:r>
        <w:rPr>
          <w:rFonts w:ascii="Arial" w:hAnsi="Arial" w:cs="Arial"/>
          <w:sz w:val="24"/>
          <w:szCs w:val="24"/>
        </w:rPr>
        <w:t xml:space="preserve"> total de estudiantes matriculados en primer semestre en los diferentes programas académicos Técnicos profesionales ofertados por la institución:</w:t>
      </w:r>
    </w:p>
    <w:p w:rsidR="00AD59A9" w:rsidRPr="00AD59A9" w:rsidRDefault="00041EB1" w:rsidP="00AD59A9">
      <w:pPr>
        <w:spacing w:after="0"/>
        <w:rPr>
          <w:rFonts w:ascii="Arial" w:hAnsi="Arial" w:cs="Arial"/>
          <w:sz w:val="16"/>
          <w:szCs w:val="16"/>
        </w:rPr>
      </w:pPr>
      <w:r>
        <w:rPr>
          <w:rFonts w:ascii="Arial" w:hAnsi="Arial" w:cs="Arial"/>
          <w:b/>
          <w:sz w:val="16"/>
          <w:szCs w:val="16"/>
        </w:rPr>
        <w:t xml:space="preserve">Tabla </w:t>
      </w:r>
      <w:r w:rsidR="00CA16F5">
        <w:rPr>
          <w:rFonts w:ascii="Arial" w:hAnsi="Arial" w:cs="Arial"/>
          <w:b/>
          <w:sz w:val="16"/>
          <w:szCs w:val="16"/>
        </w:rPr>
        <w:t>Nº 02</w:t>
      </w:r>
      <w:r w:rsidR="000F7A12">
        <w:rPr>
          <w:rFonts w:ascii="Arial" w:hAnsi="Arial" w:cs="Arial"/>
          <w:b/>
          <w:sz w:val="16"/>
          <w:szCs w:val="16"/>
        </w:rPr>
        <w:t>.</w:t>
      </w:r>
      <w:r w:rsidR="00AD59A9" w:rsidRPr="007A612A">
        <w:rPr>
          <w:rFonts w:ascii="Arial" w:hAnsi="Arial" w:cs="Arial"/>
          <w:sz w:val="16"/>
          <w:szCs w:val="16"/>
        </w:rPr>
        <w:t xml:space="preserve"> </w:t>
      </w:r>
      <w:r w:rsidR="00AD59A9">
        <w:rPr>
          <w:rFonts w:ascii="Arial" w:hAnsi="Arial" w:cs="Arial"/>
          <w:sz w:val="16"/>
          <w:szCs w:val="16"/>
        </w:rPr>
        <w:t xml:space="preserve">Matriculas estudiantes </w:t>
      </w:r>
      <w:r w:rsidR="00963E01">
        <w:rPr>
          <w:rFonts w:ascii="Arial" w:hAnsi="Arial" w:cs="Arial"/>
          <w:sz w:val="16"/>
          <w:szCs w:val="16"/>
        </w:rPr>
        <w:t xml:space="preserve">de </w:t>
      </w:r>
      <w:r w:rsidR="00AD59A9">
        <w:rPr>
          <w:rFonts w:ascii="Arial" w:hAnsi="Arial" w:cs="Arial"/>
          <w:sz w:val="16"/>
          <w:szCs w:val="16"/>
        </w:rPr>
        <w:t xml:space="preserve">primer semestre Técnicos Profesionales </w:t>
      </w:r>
      <w:r w:rsidR="00E943D3">
        <w:rPr>
          <w:rFonts w:ascii="Arial" w:hAnsi="Arial" w:cs="Arial"/>
          <w:sz w:val="16"/>
          <w:szCs w:val="16"/>
        </w:rPr>
        <w:t>2019</w:t>
      </w:r>
    </w:p>
    <w:tbl>
      <w:tblPr>
        <w:tblStyle w:val="Listaclara-nfasis3"/>
        <w:tblW w:w="8879" w:type="dxa"/>
        <w:tblLook w:val="04A0" w:firstRow="1" w:lastRow="0" w:firstColumn="1" w:lastColumn="0" w:noHBand="0" w:noVBand="1"/>
      </w:tblPr>
      <w:tblGrid>
        <w:gridCol w:w="3131"/>
        <w:gridCol w:w="3386"/>
        <w:gridCol w:w="2362"/>
      </w:tblGrid>
      <w:tr w:rsidR="00B45F51" w:rsidRPr="00B95BFF" w:rsidTr="0065081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131" w:type="dxa"/>
            <w:hideMark/>
          </w:tcPr>
          <w:p w:rsidR="00B45F51" w:rsidRPr="00B95BFF" w:rsidRDefault="00B45F51" w:rsidP="004C6DB9">
            <w:pPr>
              <w:jc w:val="cente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N. </w:t>
            </w:r>
            <w:r w:rsidR="004C6DB9">
              <w:rPr>
                <w:rFonts w:ascii="Arial" w:eastAsia="Times New Roman" w:hAnsi="Arial" w:cs="Arial"/>
                <w:color w:val="000000"/>
                <w:sz w:val="20"/>
                <w:szCs w:val="20"/>
                <w:lang w:eastAsia="es-CO"/>
              </w:rPr>
              <w:t xml:space="preserve">total de </w:t>
            </w:r>
            <w:r w:rsidRPr="00B95BFF">
              <w:rPr>
                <w:rFonts w:ascii="Arial" w:eastAsia="Times New Roman" w:hAnsi="Arial" w:cs="Arial"/>
                <w:color w:val="000000"/>
                <w:sz w:val="20"/>
                <w:szCs w:val="20"/>
                <w:lang w:eastAsia="es-CO"/>
              </w:rPr>
              <w:t xml:space="preserve">Estudiante </w:t>
            </w:r>
            <w:r w:rsidR="00E943D3">
              <w:rPr>
                <w:rFonts w:ascii="Arial" w:eastAsia="Times New Roman" w:hAnsi="Arial" w:cs="Arial"/>
                <w:color w:val="000000"/>
                <w:sz w:val="20"/>
                <w:szCs w:val="20"/>
                <w:lang w:eastAsia="es-CO"/>
              </w:rPr>
              <w:t>Matriculados año 2019</w:t>
            </w:r>
          </w:p>
        </w:tc>
        <w:tc>
          <w:tcPr>
            <w:tcW w:w="3386" w:type="dxa"/>
            <w:noWrap/>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META </w:t>
            </w:r>
          </w:p>
        </w:tc>
        <w:tc>
          <w:tcPr>
            <w:tcW w:w="2362" w:type="dxa"/>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Porcentaje de cumplimiento</w:t>
            </w:r>
          </w:p>
        </w:tc>
      </w:tr>
      <w:tr w:rsidR="00B45F51" w:rsidRPr="00B95BFF" w:rsidTr="0065081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131" w:type="dxa"/>
            <w:noWrap/>
            <w:hideMark/>
          </w:tcPr>
          <w:p w:rsidR="00B45F51" w:rsidRPr="00B95BFF" w:rsidRDefault="00B45F51" w:rsidP="00B31D1A">
            <w:pPr>
              <w:jc w:val="center"/>
              <w:rPr>
                <w:rFonts w:ascii="Arial" w:eastAsia="Times New Roman" w:hAnsi="Arial" w:cs="Arial"/>
                <w:color w:val="000000"/>
                <w:sz w:val="20"/>
                <w:szCs w:val="20"/>
                <w:lang w:eastAsia="es-CO"/>
              </w:rPr>
            </w:pPr>
          </w:p>
        </w:tc>
        <w:tc>
          <w:tcPr>
            <w:tcW w:w="3386" w:type="dxa"/>
            <w:noWrap/>
            <w:hideMark/>
          </w:tcPr>
          <w:p w:rsidR="00B45F51"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r w:rsidR="00B45F51" w:rsidRPr="00B95BFF">
              <w:rPr>
                <w:rFonts w:ascii="Arial" w:eastAsia="Times New Roman" w:hAnsi="Arial" w:cs="Arial"/>
                <w:color w:val="000000"/>
                <w:sz w:val="20"/>
                <w:szCs w:val="20"/>
                <w:lang w:eastAsia="es-CO"/>
              </w:rPr>
              <w:t>00</w:t>
            </w:r>
            <w:r w:rsidR="00963E01">
              <w:rPr>
                <w:rFonts w:ascii="Arial" w:eastAsia="Times New Roman" w:hAnsi="Arial" w:cs="Arial"/>
                <w:color w:val="000000"/>
                <w:sz w:val="20"/>
                <w:szCs w:val="20"/>
                <w:lang w:eastAsia="es-CO"/>
              </w:rPr>
              <w:t>0</w:t>
            </w:r>
            <w:r w:rsidR="00B45F51" w:rsidRPr="00B95BFF">
              <w:rPr>
                <w:rFonts w:ascii="Arial" w:eastAsia="Times New Roman" w:hAnsi="Arial" w:cs="Arial"/>
                <w:color w:val="000000"/>
                <w:sz w:val="20"/>
                <w:szCs w:val="20"/>
                <w:lang w:eastAsia="es-CO"/>
              </w:rPr>
              <w:t xml:space="preserve"> Nuevos cupos</w:t>
            </w:r>
          </w:p>
        </w:tc>
        <w:tc>
          <w:tcPr>
            <w:tcW w:w="2362" w:type="dxa"/>
            <w:noWrap/>
            <w:hideMark/>
          </w:tcPr>
          <w:p w:rsidR="00B45F51" w:rsidRPr="00B95BFF" w:rsidRDefault="008666DE"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85%</w:t>
            </w:r>
          </w:p>
        </w:tc>
      </w:tr>
    </w:tbl>
    <w:p w:rsidR="00650811" w:rsidRPr="001F0686" w:rsidRDefault="001F0686" w:rsidP="001F0686">
      <w:pPr>
        <w:spacing w:after="0"/>
        <w:jc w:val="right"/>
        <w:rPr>
          <w:rFonts w:ascii="Arial" w:hAnsi="Arial" w:cs="Arial"/>
          <w:sz w:val="16"/>
          <w:szCs w:val="16"/>
        </w:rPr>
      </w:pPr>
      <w:r w:rsidRPr="001F0686">
        <w:rPr>
          <w:rFonts w:ascii="Arial" w:hAnsi="Arial" w:cs="Arial"/>
          <w:b/>
          <w:sz w:val="16"/>
          <w:szCs w:val="16"/>
        </w:rPr>
        <w:t>Fuente:</w:t>
      </w:r>
      <w:r w:rsidRPr="001F0686">
        <w:rPr>
          <w:rFonts w:ascii="Arial" w:hAnsi="Arial" w:cs="Arial"/>
          <w:sz w:val="16"/>
          <w:szCs w:val="16"/>
        </w:rPr>
        <w:t xml:space="preserve"> Registro y Control Académico </w:t>
      </w:r>
    </w:p>
    <w:p w:rsidR="001F0686" w:rsidRDefault="001F0686" w:rsidP="00FF134C">
      <w:pPr>
        <w:spacing w:after="0"/>
        <w:jc w:val="both"/>
        <w:rPr>
          <w:rFonts w:ascii="Arial" w:hAnsi="Arial" w:cs="Arial"/>
          <w:sz w:val="24"/>
        </w:rPr>
      </w:pPr>
    </w:p>
    <w:p w:rsidR="00CA16F5" w:rsidRDefault="00CA16F5" w:rsidP="00FF134C">
      <w:pPr>
        <w:spacing w:after="0"/>
        <w:jc w:val="both"/>
        <w:rPr>
          <w:rFonts w:ascii="Arial" w:hAnsi="Arial" w:cs="Arial"/>
          <w:sz w:val="24"/>
        </w:rPr>
      </w:pPr>
      <w:r w:rsidRPr="00CA16F5">
        <w:rPr>
          <w:rFonts w:ascii="Arial" w:hAnsi="Arial" w:cs="Arial"/>
          <w:sz w:val="24"/>
        </w:rPr>
        <w:t xml:space="preserve">Como podemos observar en el cuadro anterior, INTENALCO alcanzo </w:t>
      </w:r>
      <w:r w:rsidR="008666DE">
        <w:rPr>
          <w:rFonts w:ascii="Arial" w:hAnsi="Arial" w:cs="Arial"/>
          <w:sz w:val="24"/>
        </w:rPr>
        <w:t>la ejecución del</w:t>
      </w:r>
      <w:r>
        <w:rPr>
          <w:rFonts w:ascii="Arial" w:hAnsi="Arial" w:cs="Arial"/>
          <w:sz w:val="24"/>
        </w:rPr>
        <w:t xml:space="preserve"> </w:t>
      </w:r>
      <w:r w:rsidR="008666DE">
        <w:rPr>
          <w:rFonts w:ascii="Arial" w:hAnsi="Arial" w:cs="Arial"/>
          <w:sz w:val="24"/>
        </w:rPr>
        <w:t>85</w:t>
      </w:r>
      <w:r>
        <w:rPr>
          <w:rFonts w:ascii="Arial" w:hAnsi="Arial" w:cs="Arial"/>
          <w:sz w:val="24"/>
        </w:rPr>
        <w:t>% discri</w:t>
      </w:r>
      <w:r w:rsidR="008666DE">
        <w:rPr>
          <w:rFonts w:ascii="Arial" w:hAnsi="Arial" w:cs="Arial"/>
          <w:sz w:val="24"/>
        </w:rPr>
        <w:t xml:space="preserve">minados de la siguiente manera donde se matricularon un total de 2552 estudiantes en los diferentes programas Técnicos Profesionales.  </w:t>
      </w:r>
    </w:p>
    <w:p w:rsidR="001B2694" w:rsidRDefault="001B2694" w:rsidP="00FF134C">
      <w:pPr>
        <w:spacing w:after="0"/>
        <w:jc w:val="both"/>
        <w:rPr>
          <w:rFonts w:ascii="Arial" w:hAnsi="Arial" w:cs="Arial"/>
          <w:sz w:val="24"/>
        </w:rPr>
      </w:pPr>
    </w:p>
    <w:p w:rsidR="001B2694" w:rsidRDefault="001B2694" w:rsidP="00FF134C">
      <w:pPr>
        <w:spacing w:after="0"/>
        <w:jc w:val="both"/>
        <w:rPr>
          <w:rFonts w:ascii="Arial" w:hAnsi="Arial" w:cs="Arial"/>
          <w:sz w:val="24"/>
        </w:rPr>
      </w:pPr>
      <w:r>
        <w:rPr>
          <w:rFonts w:ascii="Arial" w:hAnsi="Arial" w:cs="Arial"/>
          <w:sz w:val="24"/>
        </w:rPr>
        <w:t>A continuación, en la tabla siguiente se discriminan en el número total de estudiantes matriculados en los diferentes programas y por jornada académica.</w:t>
      </w:r>
    </w:p>
    <w:p w:rsidR="001B2694" w:rsidRDefault="001B2694" w:rsidP="00FF134C">
      <w:pPr>
        <w:spacing w:after="0"/>
        <w:jc w:val="both"/>
        <w:rPr>
          <w:rFonts w:ascii="Arial" w:hAnsi="Arial" w:cs="Arial"/>
          <w:sz w:val="24"/>
        </w:rPr>
      </w:pPr>
      <w:r>
        <w:rPr>
          <w:rFonts w:ascii="Arial" w:hAnsi="Arial" w:cs="Arial"/>
          <w:sz w:val="24"/>
        </w:rPr>
        <w:t xml:space="preserve"> </w:t>
      </w:r>
    </w:p>
    <w:p w:rsidR="00CA16F5" w:rsidRDefault="00CA16F5" w:rsidP="00FF134C">
      <w:pPr>
        <w:spacing w:after="0"/>
        <w:jc w:val="both"/>
        <w:rPr>
          <w:rFonts w:ascii="Arial" w:hAnsi="Arial" w:cs="Arial"/>
          <w:sz w:val="24"/>
        </w:rPr>
      </w:pPr>
    </w:p>
    <w:p w:rsidR="00CA16F5" w:rsidRDefault="00CA16F5" w:rsidP="00FF134C">
      <w:pPr>
        <w:spacing w:after="0"/>
        <w:jc w:val="both"/>
        <w:rPr>
          <w:rFonts w:ascii="Arial" w:hAnsi="Arial" w:cs="Arial"/>
          <w:sz w:val="16"/>
          <w:szCs w:val="16"/>
        </w:rPr>
      </w:pPr>
      <w:r>
        <w:rPr>
          <w:rFonts w:ascii="Arial" w:hAnsi="Arial" w:cs="Arial"/>
          <w:b/>
          <w:sz w:val="16"/>
          <w:szCs w:val="16"/>
        </w:rPr>
        <w:t xml:space="preserve">Tabla Nº 03. </w:t>
      </w:r>
      <w:r>
        <w:rPr>
          <w:rFonts w:ascii="Arial" w:hAnsi="Arial" w:cs="Arial"/>
          <w:sz w:val="16"/>
          <w:szCs w:val="16"/>
        </w:rPr>
        <w:t>Nº Total de estudiantes matriculados por programa académico 2018</w:t>
      </w:r>
    </w:p>
    <w:tbl>
      <w:tblPr>
        <w:tblW w:w="5000" w:type="pct"/>
        <w:tblLook w:val="04A0" w:firstRow="1" w:lastRow="0" w:firstColumn="1" w:lastColumn="0" w:noHBand="0" w:noVBand="1"/>
      </w:tblPr>
      <w:tblGrid>
        <w:gridCol w:w="4298"/>
        <w:gridCol w:w="1177"/>
        <w:gridCol w:w="1050"/>
        <w:gridCol w:w="966"/>
        <w:gridCol w:w="1337"/>
      </w:tblGrid>
      <w:tr w:rsidR="001B2694" w:rsidRPr="00D40422" w:rsidTr="001B2694">
        <w:trPr>
          <w:trHeight w:val="300"/>
        </w:trPr>
        <w:tc>
          <w:tcPr>
            <w:tcW w:w="2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 xml:space="preserve">Carrera </w:t>
            </w:r>
          </w:p>
        </w:tc>
        <w:tc>
          <w:tcPr>
            <w:tcW w:w="709" w:type="pct"/>
            <w:tcBorders>
              <w:top w:val="single" w:sz="4" w:space="0" w:color="auto"/>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Jo</w:t>
            </w:r>
            <w:r>
              <w:rPr>
                <w:rFonts w:ascii="Arial" w:eastAsia="Times New Roman" w:hAnsi="Arial" w:cs="Arial"/>
                <w:b/>
                <w:bCs/>
                <w:color w:val="000000"/>
                <w:sz w:val="18"/>
                <w:szCs w:val="18"/>
                <w:lang w:val="en-US"/>
              </w:rPr>
              <w:t>r</w:t>
            </w:r>
            <w:r w:rsidRPr="00D40422">
              <w:rPr>
                <w:rFonts w:ascii="Arial" w:eastAsia="Times New Roman" w:hAnsi="Arial" w:cs="Arial"/>
                <w:b/>
                <w:bCs/>
                <w:color w:val="000000"/>
                <w:sz w:val="18"/>
                <w:szCs w:val="18"/>
                <w:lang w:val="en-US"/>
              </w:rPr>
              <w:t>nada</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1B2694" w:rsidRPr="00D40422" w:rsidRDefault="001B2694" w:rsidP="00D40422">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2019-I</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1B2694" w:rsidRPr="00D40422" w:rsidRDefault="001B2694" w:rsidP="00D40422">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2019-II</w:t>
            </w:r>
          </w:p>
        </w:tc>
        <w:tc>
          <w:tcPr>
            <w:tcW w:w="588" w:type="pct"/>
            <w:tcBorders>
              <w:top w:val="single" w:sz="4" w:space="0" w:color="auto"/>
              <w:left w:val="nil"/>
              <w:bottom w:val="single" w:sz="4" w:space="0" w:color="auto"/>
              <w:right w:val="single" w:sz="4" w:space="0" w:color="auto"/>
            </w:tcBorders>
          </w:tcPr>
          <w:p w:rsidR="001B2694" w:rsidRPr="00D40422" w:rsidRDefault="001B2694" w:rsidP="00D40422">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participación</w:t>
            </w:r>
            <w:proofErr w:type="spellEnd"/>
          </w:p>
        </w:tc>
      </w:tr>
      <w:tr w:rsidR="001B2694" w:rsidRPr="00D40422" w:rsidTr="001B2694">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Costos y Contabilidad</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92</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104</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89</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79</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181</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183</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14%</w:t>
            </w:r>
          </w:p>
        </w:tc>
      </w:tr>
      <w:tr w:rsidR="001B2694" w:rsidRPr="00D40422" w:rsidTr="001B2694">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Gestión Empresarial</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116</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114</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100</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84</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216</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198</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w:t>
            </w:r>
          </w:p>
        </w:tc>
      </w:tr>
      <w:tr w:rsidR="001B2694" w:rsidRPr="00D40422" w:rsidTr="001B2694">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roofErr w:type="spellStart"/>
            <w:r>
              <w:rPr>
                <w:rFonts w:ascii="Arial" w:eastAsia="Times New Roman" w:hAnsi="Arial" w:cs="Arial"/>
                <w:color w:val="000000"/>
                <w:sz w:val="18"/>
                <w:szCs w:val="18"/>
                <w:lang w:val="en-US"/>
              </w:rPr>
              <w:t>Té</w:t>
            </w:r>
            <w:r w:rsidRPr="00D40422">
              <w:rPr>
                <w:rFonts w:ascii="Arial" w:eastAsia="Times New Roman" w:hAnsi="Arial" w:cs="Arial"/>
                <w:color w:val="000000"/>
                <w:sz w:val="18"/>
                <w:szCs w:val="18"/>
                <w:lang w:val="en-US"/>
              </w:rPr>
              <w:t>cnico</w:t>
            </w:r>
            <w:proofErr w:type="spellEnd"/>
            <w:r w:rsidRPr="00D40422">
              <w:rPr>
                <w:rFonts w:ascii="Arial" w:eastAsia="Times New Roman" w:hAnsi="Arial" w:cs="Arial"/>
                <w:color w:val="000000"/>
                <w:sz w:val="18"/>
                <w:szCs w:val="18"/>
                <w:lang w:val="en-US"/>
              </w:rPr>
              <w:t xml:space="preserve"> </w:t>
            </w:r>
            <w:proofErr w:type="spellStart"/>
            <w:r w:rsidRPr="00D40422">
              <w:rPr>
                <w:rFonts w:ascii="Arial" w:eastAsia="Times New Roman" w:hAnsi="Arial" w:cs="Arial"/>
                <w:color w:val="000000"/>
                <w:sz w:val="18"/>
                <w:szCs w:val="18"/>
                <w:lang w:val="en-US"/>
              </w:rPr>
              <w:t>Profesional</w:t>
            </w:r>
            <w:proofErr w:type="spellEnd"/>
            <w:r w:rsidRPr="00D40422">
              <w:rPr>
                <w:rFonts w:ascii="Arial" w:eastAsia="Times New Roman" w:hAnsi="Arial" w:cs="Arial"/>
                <w:color w:val="000000"/>
                <w:sz w:val="18"/>
                <w:szCs w:val="18"/>
                <w:lang w:val="en-US"/>
              </w:rPr>
              <w:t xml:space="preserve"> </w:t>
            </w:r>
            <w:proofErr w:type="spellStart"/>
            <w:r w:rsidRPr="00D40422">
              <w:rPr>
                <w:rFonts w:ascii="Arial" w:eastAsia="Times New Roman" w:hAnsi="Arial" w:cs="Arial"/>
                <w:color w:val="000000"/>
                <w:sz w:val="18"/>
                <w:szCs w:val="18"/>
                <w:lang w:val="en-US"/>
              </w:rPr>
              <w:t>en</w:t>
            </w:r>
            <w:proofErr w:type="spellEnd"/>
            <w:r w:rsidRPr="00D40422">
              <w:rPr>
                <w:rFonts w:ascii="Arial" w:eastAsia="Times New Roman" w:hAnsi="Arial" w:cs="Arial"/>
                <w:color w:val="000000"/>
                <w:sz w:val="18"/>
                <w:szCs w:val="18"/>
                <w:lang w:val="en-US"/>
              </w:rPr>
              <w:t xml:space="preserve"> </w:t>
            </w:r>
            <w:proofErr w:type="spellStart"/>
            <w:r w:rsidRPr="00D40422">
              <w:rPr>
                <w:rFonts w:ascii="Arial" w:eastAsia="Times New Roman" w:hAnsi="Arial" w:cs="Arial"/>
                <w:color w:val="000000"/>
                <w:sz w:val="18"/>
                <w:szCs w:val="18"/>
                <w:lang w:val="en-US"/>
              </w:rPr>
              <w:t>Mercadeo</w:t>
            </w:r>
            <w:proofErr w:type="spellEnd"/>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19</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15</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48</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53</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67</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68</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p>
        </w:tc>
      </w:tr>
      <w:tr w:rsidR="001B2694" w:rsidRPr="00D40422" w:rsidTr="001B2694">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Procesos Administrativos en Seguridad y Salud en el Trabajo</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256</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277</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TARDE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81</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85</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335</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B2694">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276</w:t>
            </w:r>
          </w:p>
        </w:tc>
        <w:tc>
          <w:tcPr>
            <w:tcW w:w="588" w:type="pct"/>
            <w:tcBorders>
              <w:top w:val="nil"/>
              <w:left w:val="nil"/>
              <w:bottom w:val="single" w:sz="4" w:space="0" w:color="auto"/>
              <w:right w:val="single" w:sz="4" w:space="0" w:color="auto"/>
            </w:tcBorders>
            <w:vAlign w:val="center"/>
          </w:tcPr>
          <w:p w:rsidR="001B2694" w:rsidRPr="00D40422" w:rsidRDefault="001B2694" w:rsidP="001B2694">
            <w:pPr>
              <w:spacing w:after="0" w:line="240" w:lineRule="auto"/>
              <w:jc w:val="center"/>
              <w:rPr>
                <w:rFonts w:ascii="Arial" w:eastAsia="Times New Roman" w:hAnsi="Arial" w:cs="Arial"/>
                <w:color w:val="000000"/>
                <w:sz w:val="18"/>
                <w:szCs w:val="18"/>
                <w:lang w:val="en-US"/>
              </w:rPr>
            </w:pPr>
          </w:p>
        </w:tc>
      </w:tr>
      <w:tr w:rsidR="001B2694" w:rsidRPr="00D40422" w:rsidTr="001B2694">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672</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638</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B2694">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51%</w:t>
            </w:r>
          </w:p>
        </w:tc>
      </w:tr>
      <w:tr w:rsidR="001B2694" w:rsidRPr="00D40422" w:rsidTr="00174990">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lastRenderedPageBreak/>
              <w:t>Técnico Profesional en Procesos de Importaciones y Exportaciones</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22</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26</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8</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5</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30</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31</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p>
        </w:tc>
      </w:tr>
      <w:tr w:rsidR="001B2694" w:rsidRPr="00D40422" w:rsidTr="00174990">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Procesos de Soldadura</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0</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0</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33</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17</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33</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17</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p>
        </w:tc>
      </w:tr>
      <w:tr w:rsidR="001B2694" w:rsidRPr="00D40422" w:rsidTr="00174990">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Procesos Viales y de Transporte</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10</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63</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24</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30</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34</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93</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p>
        </w:tc>
      </w:tr>
      <w:tr w:rsidR="001B2694" w:rsidRPr="00D40422" w:rsidTr="00174990">
        <w:trPr>
          <w:trHeight w:val="300"/>
        </w:trPr>
        <w:tc>
          <w:tcPr>
            <w:tcW w:w="2477" w:type="pct"/>
            <w:vMerge w:val="restart"/>
            <w:tcBorders>
              <w:top w:val="nil"/>
              <w:left w:val="single" w:sz="4" w:space="0" w:color="auto"/>
              <w:bottom w:val="single" w:sz="4" w:space="0" w:color="auto"/>
              <w:right w:val="single" w:sz="4" w:space="0" w:color="auto"/>
            </w:tcBorders>
            <w:shd w:val="clear" w:color="auto" w:fill="auto"/>
            <w:vAlign w:val="center"/>
            <w:hideMark/>
          </w:tcPr>
          <w:p w:rsidR="001B2694" w:rsidRPr="00D40422" w:rsidRDefault="001B2694" w:rsidP="00D40422">
            <w:pPr>
              <w:spacing w:after="0" w:line="240" w:lineRule="auto"/>
              <w:rPr>
                <w:rFonts w:ascii="Arial" w:eastAsia="Times New Roman" w:hAnsi="Arial" w:cs="Arial"/>
                <w:color w:val="000000"/>
                <w:sz w:val="18"/>
                <w:szCs w:val="18"/>
                <w:lang w:val="es-ES"/>
              </w:rPr>
            </w:pPr>
            <w:r w:rsidRPr="00D40422">
              <w:rPr>
                <w:rFonts w:ascii="Arial" w:eastAsia="Times New Roman" w:hAnsi="Arial" w:cs="Arial"/>
                <w:color w:val="000000"/>
                <w:sz w:val="18"/>
                <w:szCs w:val="18"/>
                <w:lang w:val="es-ES"/>
              </w:rPr>
              <w:t>Técnico Profesional en Operaciones Logísticas</w:t>
            </w: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MAÑANA</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18</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10</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vMerge/>
            <w:tcBorders>
              <w:top w:val="nil"/>
              <w:left w:val="single" w:sz="4" w:space="0" w:color="auto"/>
              <w:bottom w:val="single" w:sz="4" w:space="0" w:color="auto"/>
              <w:right w:val="single" w:sz="4" w:space="0" w:color="auto"/>
            </w:tcBorders>
            <w:vAlign w:val="center"/>
            <w:hideMark/>
          </w:tcPr>
          <w:p w:rsidR="001B2694" w:rsidRPr="00D40422" w:rsidRDefault="001B2694" w:rsidP="00D40422">
            <w:pPr>
              <w:spacing w:after="0" w:line="240" w:lineRule="auto"/>
              <w:rPr>
                <w:rFonts w:ascii="Arial" w:eastAsia="Times New Roman" w:hAnsi="Arial" w:cs="Arial"/>
                <w:color w:val="000000"/>
                <w:sz w:val="18"/>
                <w:szCs w:val="18"/>
                <w:lang w:val="en-US"/>
              </w:rPr>
            </w:pPr>
          </w:p>
        </w:tc>
        <w:tc>
          <w:tcPr>
            <w:tcW w:w="709" w:type="pct"/>
            <w:tcBorders>
              <w:top w:val="nil"/>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NOCHE</w:t>
            </w:r>
          </w:p>
        </w:tc>
        <w:tc>
          <w:tcPr>
            <w:tcW w:w="637"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28</w:t>
            </w:r>
          </w:p>
        </w:tc>
        <w:tc>
          <w:tcPr>
            <w:tcW w:w="589" w:type="pct"/>
            <w:tcBorders>
              <w:top w:val="nil"/>
              <w:left w:val="nil"/>
              <w:bottom w:val="single" w:sz="4" w:space="0" w:color="auto"/>
              <w:right w:val="single" w:sz="4" w:space="0" w:color="auto"/>
            </w:tcBorders>
            <w:shd w:val="clear" w:color="auto" w:fill="auto"/>
            <w:noWrap/>
            <w:vAlign w:val="center"/>
            <w:hideMark/>
          </w:tcPr>
          <w:p w:rsidR="001B2694" w:rsidRPr="00D40422" w:rsidRDefault="001B2694" w:rsidP="00174990">
            <w:pPr>
              <w:spacing w:after="0" w:line="240" w:lineRule="auto"/>
              <w:jc w:val="center"/>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35</w:t>
            </w:r>
          </w:p>
        </w:tc>
        <w:tc>
          <w:tcPr>
            <w:tcW w:w="588" w:type="pct"/>
            <w:tcBorders>
              <w:top w:val="nil"/>
              <w:left w:val="nil"/>
              <w:bottom w:val="single" w:sz="4" w:space="0" w:color="auto"/>
              <w:right w:val="single" w:sz="4" w:space="0" w:color="auto"/>
            </w:tcBorders>
            <w:vAlign w:val="center"/>
          </w:tcPr>
          <w:p w:rsidR="001B2694" w:rsidRPr="00D40422" w:rsidRDefault="001B2694" w:rsidP="00174990">
            <w:pPr>
              <w:spacing w:after="0" w:line="240" w:lineRule="auto"/>
              <w:jc w:val="center"/>
              <w:rPr>
                <w:rFonts w:ascii="Arial" w:eastAsia="Times New Roman" w:hAnsi="Arial" w:cs="Arial"/>
                <w:color w:val="000000"/>
                <w:sz w:val="18"/>
                <w:szCs w:val="18"/>
                <w:lang w:val="en-US"/>
              </w:rPr>
            </w:pPr>
          </w:p>
        </w:tc>
      </w:tr>
      <w:tr w:rsidR="001B2694" w:rsidRPr="00D40422" w:rsidTr="00174990">
        <w:trPr>
          <w:trHeight w:val="300"/>
        </w:trPr>
        <w:tc>
          <w:tcPr>
            <w:tcW w:w="2477" w:type="pct"/>
            <w:tcBorders>
              <w:top w:val="nil"/>
              <w:left w:val="single" w:sz="4" w:space="0" w:color="auto"/>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SUBTOTAL</w:t>
            </w:r>
          </w:p>
        </w:tc>
        <w:tc>
          <w:tcPr>
            <w:tcW w:w="709" w:type="pct"/>
            <w:tcBorders>
              <w:top w:val="nil"/>
              <w:left w:val="nil"/>
              <w:bottom w:val="single" w:sz="4" w:space="0" w:color="auto"/>
              <w:right w:val="single" w:sz="4" w:space="0" w:color="auto"/>
            </w:tcBorders>
            <w:shd w:val="clear" w:color="000000" w:fill="FFFF00"/>
            <w:noWrap/>
            <w:vAlign w:val="bottom"/>
            <w:hideMark/>
          </w:tcPr>
          <w:p w:rsidR="001B2694" w:rsidRPr="00D40422" w:rsidRDefault="001B2694" w:rsidP="00D40422">
            <w:pPr>
              <w:spacing w:after="0" w:line="240" w:lineRule="auto"/>
              <w:rPr>
                <w:rFonts w:ascii="Arial" w:eastAsia="Times New Roman" w:hAnsi="Arial" w:cs="Arial"/>
                <w:color w:val="000000"/>
                <w:sz w:val="18"/>
                <w:szCs w:val="18"/>
                <w:lang w:val="en-US"/>
              </w:rPr>
            </w:pPr>
            <w:r w:rsidRPr="00D40422">
              <w:rPr>
                <w:rFonts w:ascii="Arial" w:eastAsia="Times New Roman" w:hAnsi="Arial" w:cs="Arial"/>
                <w:color w:val="000000"/>
                <w:sz w:val="18"/>
                <w:szCs w:val="18"/>
                <w:lang w:val="en-US"/>
              </w:rPr>
              <w:t> </w:t>
            </w:r>
          </w:p>
        </w:tc>
        <w:tc>
          <w:tcPr>
            <w:tcW w:w="637"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46</w:t>
            </w:r>
          </w:p>
        </w:tc>
        <w:tc>
          <w:tcPr>
            <w:tcW w:w="589" w:type="pct"/>
            <w:tcBorders>
              <w:top w:val="nil"/>
              <w:left w:val="nil"/>
              <w:bottom w:val="single" w:sz="4" w:space="0" w:color="auto"/>
              <w:right w:val="single" w:sz="4" w:space="0" w:color="auto"/>
            </w:tcBorders>
            <w:shd w:val="clear" w:color="000000" w:fill="FFFF00"/>
            <w:noWrap/>
            <w:vAlign w:val="center"/>
            <w:hideMark/>
          </w:tcPr>
          <w:p w:rsidR="001B2694" w:rsidRPr="00D40422" w:rsidRDefault="001B2694" w:rsidP="00174990">
            <w:pPr>
              <w:spacing w:after="0" w:line="240" w:lineRule="auto"/>
              <w:jc w:val="center"/>
              <w:rPr>
                <w:rFonts w:ascii="Arial" w:eastAsia="Times New Roman" w:hAnsi="Arial" w:cs="Arial"/>
                <w:b/>
                <w:bCs/>
                <w:color w:val="000000"/>
                <w:sz w:val="18"/>
                <w:szCs w:val="18"/>
                <w:lang w:val="en-US"/>
              </w:rPr>
            </w:pPr>
            <w:r w:rsidRPr="00D40422">
              <w:rPr>
                <w:rFonts w:ascii="Arial" w:eastAsia="Times New Roman" w:hAnsi="Arial" w:cs="Arial"/>
                <w:b/>
                <w:bCs/>
                <w:color w:val="000000"/>
                <w:sz w:val="18"/>
                <w:szCs w:val="18"/>
                <w:lang w:val="en-US"/>
              </w:rPr>
              <w:t>45</w:t>
            </w:r>
          </w:p>
        </w:tc>
        <w:tc>
          <w:tcPr>
            <w:tcW w:w="588" w:type="pct"/>
            <w:tcBorders>
              <w:top w:val="nil"/>
              <w:left w:val="nil"/>
              <w:bottom w:val="single" w:sz="4" w:space="0" w:color="auto"/>
              <w:right w:val="single" w:sz="4" w:space="0" w:color="auto"/>
            </w:tcBorders>
            <w:shd w:val="clear" w:color="000000" w:fill="FFFF00"/>
            <w:vAlign w:val="center"/>
          </w:tcPr>
          <w:p w:rsidR="001B2694" w:rsidRPr="00D40422" w:rsidRDefault="00174990" w:rsidP="00174990">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p>
        </w:tc>
      </w:tr>
      <w:tr w:rsidR="001B2694" w:rsidRPr="00D40422" w:rsidTr="00174990">
        <w:trPr>
          <w:trHeight w:val="300"/>
        </w:trPr>
        <w:tc>
          <w:tcPr>
            <w:tcW w:w="3186" w:type="pct"/>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1B2694" w:rsidRPr="00D40422" w:rsidRDefault="001B2694" w:rsidP="00D40422">
            <w:pPr>
              <w:spacing w:after="0" w:line="240" w:lineRule="auto"/>
              <w:jc w:val="center"/>
              <w:rPr>
                <w:rFonts w:ascii="Calibri" w:eastAsia="Times New Roman" w:hAnsi="Calibri" w:cs="Calibri"/>
                <w:b/>
                <w:bCs/>
                <w:color w:val="000000"/>
                <w:lang w:val="en-US"/>
              </w:rPr>
            </w:pPr>
            <w:r w:rsidRPr="00D40422">
              <w:rPr>
                <w:rFonts w:ascii="Calibri" w:eastAsia="Times New Roman" w:hAnsi="Calibri" w:cs="Calibri"/>
                <w:b/>
                <w:bCs/>
                <w:color w:val="000000"/>
                <w:lang w:val="en-US"/>
              </w:rPr>
              <w:t>TOTAL</w:t>
            </w:r>
          </w:p>
        </w:tc>
        <w:tc>
          <w:tcPr>
            <w:tcW w:w="637" w:type="pct"/>
            <w:tcBorders>
              <w:top w:val="nil"/>
              <w:left w:val="nil"/>
              <w:bottom w:val="single" w:sz="4" w:space="0" w:color="auto"/>
              <w:right w:val="single" w:sz="4" w:space="0" w:color="auto"/>
            </w:tcBorders>
            <w:shd w:val="clear" w:color="000000" w:fill="BFBFBF"/>
            <w:noWrap/>
            <w:vAlign w:val="center"/>
            <w:hideMark/>
          </w:tcPr>
          <w:p w:rsidR="001B2694" w:rsidRPr="00D40422" w:rsidRDefault="001B2694" w:rsidP="00174990">
            <w:pPr>
              <w:spacing w:after="0" w:line="240" w:lineRule="auto"/>
              <w:jc w:val="center"/>
              <w:rPr>
                <w:rFonts w:ascii="Calibri" w:eastAsia="Times New Roman" w:hAnsi="Calibri" w:cs="Calibri"/>
                <w:b/>
                <w:bCs/>
                <w:color w:val="000000"/>
                <w:lang w:val="en-US"/>
              </w:rPr>
            </w:pPr>
            <w:r w:rsidRPr="00D40422">
              <w:rPr>
                <w:rFonts w:ascii="Calibri" w:eastAsia="Times New Roman" w:hAnsi="Calibri" w:cs="Calibri"/>
                <w:b/>
                <w:bCs/>
                <w:color w:val="000000"/>
                <w:lang w:val="en-US"/>
              </w:rPr>
              <w:t>1279</w:t>
            </w:r>
          </w:p>
        </w:tc>
        <w:tc>
          <w:tcPr>
            <w:tcW w:w="589" w:type="pct"/>
            <w:tcBorders>
              <w:top w:val="nil"/>
              <w:left w:val="nil"/>
              <w:bottom w:val="single" w:sz="4" w:space="0" w:color="auto"/>
              <w:right w:val="single" w:sz="4" w:space="0" w:color="auto"/>
            </w:tcBorders>
            <w:shd w:val="clear" w:color="000000" w:fill="BFBFBF"/>
            <w:noWrap/>
            <w:vAlign w:val="center"/>
            <w:hideMark/>
          </w:tcPr>
          <w:p w:rsidR="001B2694" w:rsidRPr="00D40422" w:rsidRDefault="001B2694" w:rsidP="00174990">
            <w:pPr>
              <w:spacing w:after="0" w:line="240" w:lineRule="auto"/>
              <w:jc w:val="center"/>
              <w:rPr>
                <w:rFonts w:ascii="Calibri" w:eastAsia="Times New Roman" w:hAnsi="Calibri" w:cs="Calibri"/>
                <w:b/>
                <w:bCs/>
                <w:color w:val="000000"/>
                <w:lang w:val="en-US"/>
              </w:rPr>
            </w:pPr>
            <w:r w:rsidRPr="00D40422">
              <w:rPr>
                <w:rFonts w:ascii="Calibri" w:eastAsia="Times New Roman" w:hAnsi="Calibri" w:cs="Calibri"/>
                <w:b/>
                <w:bCs/>
                <w:color w:val="000000"/>
                <w:lang w:val="en-US"/>
              </w:rPr>
              <w:t>1273</w:t>
            </w:r>
          </w:p>
        </w:tc>
        <w:tc>
          <w:tcPr>
            <w:tcW w:w="588" w:type="pct"/>
            <w:tcBorders>
              <w:top w:val="nil"/>
              <w:left w:val="nil"/>
              <w:bottom w:val="single" w:sz="4" w:space="0" w:color="auto"/>
              <w:right w:val="single" w:sz="4" w:space="0" w:color="auto"/>
            </w:tcBorders>
            <w:shd w:val="clear" w:color="000000" w:fill="BFBFBF"/>
            <w:vAlign w:val="center"/>
          </w:tcPr>
          <w:p w:rsidR="001B2694" w:rsidRPr="00D40422" w:rsidRDefault="001B2694" w:rsidP="00174990">
            <w:pPr>
              <w:spacing w:after="0" w:line="240" w:lineRule="auto"/>
              <w:jc w:val="center"/>
              <w:rPr>
                <w:rFonts w:ascii="Calibri" w:eastAsia="Times New Roman" w:hAnsi="Calibri" w:cs="Calibri"/>
                <w:b/>
                <w:bCs/>
                <w:color w:val="000000"/>
                <w:lang w:val="en-US"/>
              </w:rPr>
            </w:pPr>
          </w:p>
        </w:tc>
      </w:tr>
      <w:tr w:rsidR="001B2694" w:rsidRPr="00D40422" w:rsidTr="001B2694">
        <w:trPr>
          <w:trHeight w:val="300"/>
        </w:trPr>
        <w:tc>
          <w:tcPr>
            <w:tcW w:w="3186" w:type="pct"/>
            <w:gridSpan w:val="2"/>
            <w:vMerge/>
            <w:tcBorders>
              <w:top w:val="single" w:sz="4" w:space="0" w:color="auto"/>
              <w:left w:val="single" w:sz="4" w:space="0" w:color="auto"/>
              <w:bottom w:val="single" w:sz="4" w:space="0" w:color="000000"/>
              <w:right w:val="single" w:sz="4" w:space="0" w:color="000000"/>
            </w:tcBorders>
            <w:vAlign w:val="center"/>
            <w:hideMark/>
          </w:tcPr>
          <w:p w:rsidR="001B2694" w:rsidRPr="00D40422" w:rsidRDefault="001B2694" w:rsidP="00D40422">
            <w:pPr>
              <w:spacing w:after="0" w:line="240" w:lineRule="auto"/>
              <w:rPr>
                <w:rFonts w:ascii="Calibri" w:eastAsia="Times New Roman" w:hAnsi="Calibri" w:cs="Calibri"/>
                <w:b/>
                <w:bCs/>
                <w:color w:val="000000"/>
                <w:lang w:val="en-US"/>
              </w:rPr>
            </w:pPr>
          </w:p>
        </w:tc>
        <w:tc>
          <w:tcPr>
            <w:tcW w:w="1226" w:type="pct"/>
            <w:gridSpan w:val="2"/>
            <w:tcBorders>
              <w:top w:val="single" w:sz="4" w:space="0" w:color="auto"/>
              <w:left w:val="nil"/>
              <w:bottom w:val="single" w:sz="4" w:space="0" w:color="auto"/>
              <w:right w:val="single" w:sz="4" w:space="0" w:color="auto"/>
            </w:tcBorders>
            <w:shd w:val="clear" w:color="auto" w:fill="auto"/>
            <w:noWrap/>
            <w:vAlign w:val="bottom"/>
            <w:hideMark/>
          </w:tcPr>
          <w:p w:rsidR="001B2694" w:rsidRPr="00D40422" w:rsidRDefault="001B2694" w:rsidP="00D40422">
            <w:pPr>
              <w:spacing w:after="0" w:line="240" w:lineRule="auto"/>
              <w:jc w:val="center"/>
              <w:rPr>
                <w:rFonts w:ascii="Calibri" w:eastAsia="Times New Roman" w:hAnsi="Calibri" w:cs="Calibri"/>
                <w:b/>
                <w:bCs/>
                <w:color w:val="000000"/>
                <w:lang w:val="en-US"/>
              </w:rPr>
            </w:pPr>
            <w:r w:rsidRPr="00D40422">
              <w:rPr>
                <w:rFonts w:ascii="Calibri" w:eastAsia="Times New Roman" w:hAnsi="Calibri" w:cs="Calibri"/>
                <w:b/>
                <w:bCs/>
                <w:color w:val="000000"/>
                <w:lang w:val="en-US"/>
              </w:rPr>
              <w:t>2552</w:t>
            </w:r>
          </w:p>
        </w:tc>
        <w:tc>
          <w:tcPr>
            <w:tcW w:w="588" w:type="pct"/>
            <w:tcBorders>
              <w:top w:val="single" w:sz="4" w:space="0" w:color="auto"/>
              <w:left w:val="nil"/>
              <w:bottom w:val="single" w:sz="4" w:space="0" w:color="auto"/>
              <w:right w:val="single" w:sz="4" w:space="0" w:color="auto"/>
            </w:tcBorders>
          </w:tcPr>
          <w:p w:rsidR="001B2694" w:rsidRPr="00D40422" w:rsidRDefault="00174990" w:rsidP="00D4042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100%</w:t>
            </w:r>
          </w:p>
        </w:tc>
      </w:tr>
    </w:tbl>
    <w:p w:rsidR="00E5738F" w:rsidRDefault="00E5738F" w:rsidP="00E5738F">
      <w:pPr>
        <w:spacing w:after="0"/>
        <w:jc w:val="right"/>
        <w:rPr>
          <w:rFonts w:ascii="Arial" w:hAnsi="Arial" w:cs="Arial"/>
          <w:sz w:val="16"/>
          <w:szCs w:val="16"/>
        </w:rPr>
      </w:pPr>
      <w:r w:rsidRPr="00E5738F">
        <w:rPr>
          <w:rFonts w:ascii="Arial" w:hAnsi="Arial" w:cs="Arial"/>
          <w:b/>
          <w:sz w:val="16"/>
          <w:szCs w:val="16"/>
        </w:rPr>
        <w:t xml:space="preserve">Fuente: </w:t>
      </w:r>
      <w:r w:rsidR="001F0686">
        <w:rPr>
          <w:rFonts w:ascii="Arial" w:hAnsi="Arial" w:cs="Arial"/>
          <w:sz w:val="16"/>
          <w:szCs w:val="16"/>
        </w:rPr>
        <w:t xml:space="preserve">Registro y Control Académico </w:t>
      </w:r>
    </w:p>
    <w:p w:rsidR="00174990" w:rsidRDefault="00174990" w:rsidP="00E5738F">
      <w:pPr>
        <w:spacing w:after="0"/>
        <w:jc w:val="right"/>
        <w:rPr>
          <w:rFonts w:ascii="Arial" w:hAnsi="Arial" w:cs="Arial"/>
          <w:sz w:val="16"/>
          <w:szCs w:val="16"/>
        </w:rPr>
      </w:pPr>
    </w:p>
    <w:p w:rsidR="00174990" w:rsidRPr="00174990" w:rsidRDefault="00174990" w:rsidP="00174990">
      <w:pPr>
        <w:spacing w:after="0"/>
        <w:jc w:val="both"/>
        <w:rPr>
          <w:rFonts w:ascii="Arial" w:hAnsi="Arial" w:cs="Arial"/>
          <w:sz w:val="24"/>
          <w:szCs w:val="24"/>
        </w:rPr>
      </w:pPr>
      <w:r>
        <w:rPr>
          <w:rFonts w:ascii="Arial" w:hAnsi="Arial" w:cs="Arial"/>
          <w:sz w:val="24"/>
          <w:szCs w:val="24"/>
        </w:rPr>
        <w:t xml:space="preserve">Como podemos observar en la tabla anterior, el programa académico que más aporta al total de la matrícula es el programa Técnico Profesional en Procesos Administrativos en Seguridad y Salud en el Trabajo con un 51% de participación en el total de las matrículas. También podemos concluir que la Jornada con mayor número de estudiantes es la jornada nocturna con un 49% de participación, seguida de la Jornada diurna con un 45% y jornada de la tarde con un 7% de participación. </w:t>
      </w:r>
    </w:p>
    <w:p w:rsidR="00CA16F5" w:rsidRDefault="00CA16F5" w:rsidP="00E5738F">
      <w:pPr>
        <w:spacing w:after="0"/>
        <w:jc w:val="right"/>
        <w:rPr>
          <w:rFonts w:ascii="Arial" w:hAnsi="Arial" w:cs="Arial"/>
          <w:sz w:val="24"/>
        </w:rPr>
      </w:pPr>
    </w:p>
    <w:p w:rsidR="001F0686" w:rsidRPr="001F0686" w:rsidRDefault="001F0686" w:rsidP="00FF134C">
      <w:pPr>
        <w:spacing w:after="0"/>
        <w:jc w:val="both"/>
        <w:rPr>
          <w:rFonts w:ascii="Arial" w:hAnsi="Arial" w:cs="Arial"/>
          <w:sz w:val="16"/>
          <w:szCs w:val="16"/>
        </w:rPr>
      </w:pPr>
    </w:p>
    <w:p w:rsidR="001F0686" w:rsidRDefault="001F0686" w:rsidP="00FF134C">
      <w:pPr>
        <w:spacing w:after="0"/>
        <w:jc w:val="both"/>
        <w:rPr>
          <w:rFonts w:ascii="Arial" w:hAnsi="Arial" w:cs="Arial"/>
          <w:sz w:val="16"/>
          <w:szCs w:val="16"/>
        </w:rPr>
      </w:pPr>
      <w:r w:rsidRPr="001F0686">
        <w:rPr>
          <w:rFonts w:ascii="Arial" w:hAnsi="Arial" w:cs="Arial"/>
          <w:b/>
          <w:sz w:val="16"/>
          <w:szCs w:val="16"/>
        </w:rPr>
        <w:t xml:space="preserve">Tabla Nº 04. </w:t>
      </w:r>
      <w:proofErr w:type="gramStart"/>
      <w:r w:rsidRPr="001F0686">
        <w:rPr>
          <w:rFonts w:ascii="Arial" w:hAnsi="Arial" w:cs="Arial"/>
          <w:sz w:val="16"/>
          <w:szCs w:val="16"/>
        </w:rPr>
        <w:t>Total</w:t>
      </w:r>
      <w:proofErr w:type="gramEnd"/>
      <w:r w:rsidRPr="001F0686">
        <w:rPr>
          <w:rFonts w:ascii="Arial" w:hAnsi="Arial" w:cs="Arial"/>
          <w:sz w:val="16"/>
          <w:szCs w:val="16"/>
        </w:rPr>
        <w:t xml:space="preserve"> de estudiantes matriculados en primer seme</w:t>
      </w:r>
      <w:r w:rsidR="004D410A">
        <w:rPr>
          <w:rFonts w:ascii="Arial" w:hAnsi="Arial" w:cs="Arial"/>
          <w:sz w:val="16"/>
          <w:szCs w:val="16"/>
        </w:rPr>
        <w:t>stre por programa académico 2019</w:t>
      </w:r>
    </w:p>
    <w:tbl>
      <w:tblPr>
        <w:tblW w:w="9000" w:type="dxa"/>
        <w:tblLook w:val="04A0" w:firstRow="1" w:lastRow="0" w:firstColumn="1" w:lastColumn="0" w:noHBand="0" w:noVBand="1"/>
      </w:tblPr>
      <w:tblGrid>
        <w:gridCol w:w="3700"/>
        <w:gridCol w:w="1440"/>
        <w:gridCol w:w="1200"/>
        <w:gridCol w:w="1200"/>
        <w:gridCol w:w="1460"/>
      </w:tblGrid>
      <w:tr w:rsidR="004D410A" w:rsidRPr="004D410A" w:rsidTr="004D410A">
        <w:trPr>
          <w:trHeight w:val="48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proofErr w:type="spellStart"/>
            <w:r w:rsidRPr="004D410A">
              <w:rPr>
                <w:rFonts w:ascii="Arial" w:eastAsia="Times New Roman" w:hAnsi="Arial" w:cs="Arial"/>
                <w:b/>
                <w:bCs/>
                <w:color w:val="000000"/>
                <w:sz w:val="18"/>
                <w:szCs w:val="18"/>
                <w:lang w:val="en-US"/>
              </w:rPr>
              <w:t>Programa</w:t>
            </w:r>
            <w:proofErr w:type="spellEnd"/>
            <w:r w:rsidRPr="004D410A">
              <w:rPr>
                <w:rFonts w:ascii="Arial" w:eastAsia="Times New Roman" w:hAnsi="Arial" w:cs="Arial"/>
                <w:b/>
                <w:bCs/>
                <w:color w:val="000000"/>
                <w:sz w:val="18"/>
                <w:szCs w:val="18"/>
                <w:lang w:val="en-US"/>
              </w:rPr>
              <w:t xml:space="preserve"> </w:t>
            </w:r>
            <w:proofErr w:type="spellStart"/>
            <w:r w:rsidRPr="004D410A">
              <w:rPr>
                <w:rFonts w:ascii="Arial" w:eastAsia="Times New Roman" w:hAnsi="Arial" w:cs="Arial"/>
                <w:b/>
                <w:bCs/>
                <w:color w:val="000000"/>
                <w:sz w:val="18"/>
                <w:szCs w:val="18"/>
                <w:lang w:val="en-US"/>
              </w:rPr>
              <w:t>Academico</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proofErr w:type="spellStart"/>
            <w:r w:rsidRPr="004D410A">
              <w:rPr>
                <w:rFonts w:ascii="Arial" w:eastAsia="Times New Roman" w:hAnsi="Arial" w:cs="Arial"/>
                <w:b/>
                <w:bCs/>
                <w:color w:val="000000"/>
                <w:sz w:val="18"/>
                <w:szCs w:val="18"/>
                <w:lang w:val="en-US"/>
              </w:rPr>
              <w:t>Jonada</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2019-I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2019-II</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xml:space="preserve">% de </w:t>
            </w:r>
            <w:proofErr w:type="spellStart"/>
            <w:r w:rsidRPr="004D410A">
              <w:rPr>
                <w:rFonts w:ascii="Arial" w:eastAsia="Times New Roman" w:hAnsi="Arial" w:cs="Arial"/>
                <w:b/>
                <w:bCs/>
                <w:color w:val="000000"/>
                <w:sz w:val="18"/>
                <w:szCs w:val="18"/>
                <w:lang w:val="en-US"/>
              </w:rPr>
              <w:t>participación</w:t>
            </w:r>
            <w:proofErr w:type="spellEnd"/>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Costos y Contabilidad</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43</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23</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Arial" w:eastAsia="Times New Roman" w:hAnsi="Arial" w:cs="Arial"/>
                <w:color w:val="000000"/>
                <w:sz w:val="18"/>
                <w:szCs w:val="18"/>
                <w:lang w:val="en-US"/>
              </w:rPr>
            </w:pPr>
            <w:r w:rsidRPr="004D410A">
              <w:rPr>
                <w:rFonts w:ascii="Arial" w:eastAsia="Times New Roman" w:hAnsi="Arial" w:cs="Arial"/>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17</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Arial" w:eastAsia="Times New Roman" w:hAnsi="Arial" w:cs="Arial"/>
                <w:color w:val="000000"/>
                <w:sz w:val="18"/>
                <w:szCs w:val="18"/>
                <w:lang w:val="en-US"/>
              </w:rPr>
            </w:pPr>
            <w:r w:rsidRPr="004D410A">
              <w:rPr>
                <w:rFonts w:ascii="Arial" w:eastAsia="Times New Roman" w:hAnsi="Arial" w:cs="Arial"/>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60</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38</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13%</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Gestión Empresarial</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54</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30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18</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18</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72</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48</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15%</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n-U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n-US"/>
              </w:rPr>
              <w:t xml:space="preserve"> </w:t>
            </w:r>
            <w:proofErr w:type="spellStart"/>
            <w:r w:rsidR="004D410A" w:rsidRPr="004D410A">
              <w:rPr>
                <w:rFonts w:ascii="Arial" w:eastAsia="Times New Roman" w:hAnsi="Arial" w:cs="Arial"/>
                <w:color w:val="000000"/>
                <w:sz w:val="18"/>
                <w:szCs w:val="18"/>
                <w:lang w:val="en-US"/>
              </w:rPr>
              <w:t>Profesional</w:t>
            </w:r>
            <w:proofErr w:type="spellEnd"/>
            <w:r w:rsidR="004D410A" w:rsidRPr="004D410A">
              <w:rPr>
                <w:rFonts w:ascii="Arial" w:eastAsia="Times New Roman" w:hAnsi="Arial" w:cs="Arial"/>
                <w:color w:val="000000"/>
                <w:sz w:val="18"/>
                <w:szCs w:val="18"/>
                <w:lang w:val="en-US"/>
              </w:rPr>
              <w:t xml:space="preserve"> </w:t>
            </w:r>
            <w:proofErr w:type="spellStart"/>
            <w:r w:rsidR="004D410A" w:rsidRPr="004D410A">
              <w:rPr>
                <w:rFonts w:ascii="Arial" w:eastAsia="Times New Roman" w:hAnsi="Arial" w:cs="Arial"/>
                <w:color w:val="000000"/>
                <w:sz w:val="18"/>
                <w:szCs w:val="18"/>
                <w:lang w:val="en-US"/>
              </w:rPr>
              <w:t>en</w:t>
            </w:r>
            <w:proofErr w:type="spellEnd"/>
            <w:r w:rsidR="004D410A" w:rsidRPr="004D410A">
              <w:rPr>
                <w:rFonts w:ascii="Arial" w:eastAsia="Times New Roman" w:hAnsi="Arial" w:cs="Arial"/>
                <w:color w:val="000000"/>
                <w:sz w:val="18"/>
                <w:szCs w:val="18"/>
                <w:lang w:val="en-US"/>
              </w:rPr>
              <w:t xml:space="preserve"> </w:t>
            </w:r>
            <w:proofErr w:type="spellStart"/>
            <w:r w:rsidR="004D410A" w:rsidRPr="004D410A">
              <w:rPr>
                <w:rFonts w:ascii="Arial" w:eastAsia="Times New Roman" w:hAnsi="Arial" w:cs="Arial"/>
                <w:color w:val="000000"/>
                <w:sz w:val="18"/>
                <w:szCs w:val="18"/>
                <w:lang w:val="en-US"/>
              </w:rPr>
              <w:t>Mercadeo</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19</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13</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19</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4%</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Procesos Administrativos en Seguridad y Salud en el Trabajo</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97</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77</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TARDE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38</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28</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49</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184</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155</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43%</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Procesos de </w:t>
            </w:r>
            <w:r w:rsidRPr="004D410A">
              <w:rPr>
                <w:rFonts w:ascii="Arial" w:eastAsia="Times New Roman" w:hAnsi="Arial" w:cs="Arial"/>
                <w:color w:val="000000"/>
                <w:sz w:val="18"/>
                <w:szCs w:val="18"/>
                <w:lang w:val="es-ES"/>
              </w:rPr>
              <w:t>Importaciones</w:t>
            </w:r>
            <w:r w:rsidR="004D410A" w:rsidRPr="004D410A">
              <w:rPr>
                <w:rFonts w:ascii="Arial" w:eastAsia="Times New Roman" w:hAnsi="Arial" w:cs="Arial"/>
                <w:color w:val="000000"/>
                <w:sz w:val="18"/>
                <w:szCs w:val="18"/>
                <w:lang w:val="es-ES"/>
              </w:rPr>
              <w:t xml:space="preserve"> y Exportaciones</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18</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4D410A">
            <w:pPr>
              <w:spacing w:after="0" w:line="240" w:lineRule="auto"/>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0</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18</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2%</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684E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lastRenderedPageBreak/>
              <w:t>Técnico</w:t>
            </w:r>
            <w:r w:rsidR="004D410A" w:rsidRPr="004D410A">
              <w:rPr>
                <w:rFonts w:ascii="Arial" w:eastAsia="Times New Roman" w:hAnsi="Arial" w:cs="Arial"/>
                <w:color w:val="000000"/>
                <w:sz w:val="18"/>
                <w:szCs w:val="18"/>
                <w:lang w:val="es-ES"/>
              </w:rPr>
              <w:t xml:space="preserve"> Profesional en Procesos de Soldadura</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13</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0</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2%</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4474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w:t>
            </w:r>
            <w:r w:rsidRPr="004D410A">
              <w:rPr>
                <w:rFonts w:ascii="Arial" w:eastAsia="Times New Roman" w:hAnsi="Arial" w:cs="Arial"/>
                <w:color w:val="000000"/>
                <w:sz w:val="18"/>
                <w:szCs w:val="18"/>
                <w:lang w:val="es-ES"/>
              </w:rPr>
              <w:t>Procesos</w:t>
            </w:r>
            <w:r w:rsidR="004D410A" w:rsidRPr="004D410A">
              <w:rPr>
                <w:rFonts w:ascii="Arial" w:eastAsia="Times New Roman" w:hAnsi="Arial" w:cs="Arial"/>
                <w:color w:val="000000"/>
                <w:sz w:val="18"/>
                <w:szCs w:val="18"/>
                <w:lang w:val="es-ES"/>
              </w:rPr>
              <w:t xml:space="preserve"> Viales y de Transporte</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63</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684EB7">
            <w:pPr>
              <w:spacing w:after="0" w:line="240" w:lineRule="auto"/>
              <w:jc w:val="both"/>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19</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30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684EB7">
            <w:pPr>
              <w:spacing w:after="0" w:line="240" w:lineRule="auto"/>
              <w:jc w:val="both"/>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19</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93</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14%</w:t>
            </w:r>
          </w:p>
        </w:tc>
      </w:tr>
      <w:tr w:rsidR="004D410A" w:rsidRPr="004D410A" w:rsidTr="004D410A">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rsidR="004D410A" w:rsidRPr="004D410A" w:rsidRDefault="004474B7" w:rsidP="00684EB7">
            <w:pPr>
              <w:spacing w:after="0" w:line="240" w:lineRule="auto"/>
              <w:jc w:val="both"/>
              <w:rPr>
                <w:rFonts w:ascii="Arial" w:eastAsia="Times New Roman" w:hAnsi="Arial" w:cs="Arial"/>
                <w:color w:val="000000"/>
                <w:sz w:val="18"/>
                <w:szCs w:val="18"/>
                <w:lang w:val="es-ES"/>
              </w:rPr>
            </w:pPr>
            <w:r w:rsidRPr="004D410A">
              <w:rPr>
                <w:rFonts w:ascii="Arial" w:eastAsia="Times New Roman" w:hAnsi="Arial" w:cs="Arial"/>
                <w:color w:val="000000"/>
                <w:sz w:val="18"/>
                <w:szCs w:val="18"/>
                <w:lang w:val="es-ES"/>
              </w:rPr>
              <w:t>Técnico</w:t>
            </w:r>
            <w:r w:rsidR="004D410A" w:rsidRPr="004D410A">
              <w:rPr>
                <w:rFonts w:ascii="Arial" w:eastAsia="Times New Roman" w:hAnsi="Arial" w:cs="Arial"/>
                <w:color w:val="000000"/>
                <w:sz w:val="18"/>
                <w:szCs w:val="18"/>
                <w:lang w:val="es-ES"/>
              </w:rPr>
              <w:t xml:space="preserve"> Profesional en Operaciones </w:t>
            </w:r>
            <w:r w:rsidRPr="004D410A">
              <w:rPr>
                <w:rFonts w:ascii="Arial" w:eastAsia="Times New Roman" w:hAnsi="Arial" w:cs="Arial"/>
                <w:color w:val="000000"/>
                <w:sz w:val="18"/>
                <w:szCs w:val="18"/>
                <w:lang w:val="es-ES"/>
              </w:rPr>
              <w:t>Logísticas</w:t>
            </w: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MAÑANA</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18</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vMerge/>
            <w:tcBorders>
              <w:top w:val="nil"/>
              <w:left w:val="single" w:sz="4" w:space="0" w:color="auto"/>
              <w:bottom w:val="single" w:sz="4" w:space="0" w:color="auto"/>
              <w:right w:val="single" w:sz="4" w:space="0" w:color="auto"/>
            </w:tcBorders>
            <w:vAlign w:val="center"/>
            <w:hideMark/>
          </w:tcPr>
          <w:p w:rsidR="004D410A" w:rsidRPr="004D410A" w:rsidRDefault="004D410A" w:rsidP="004D410A">
            <w:pPr>
              <w:spacing w:after="0" w:line="240" w:lineRule="auto"/>
              <w:rPr>
                <w:rFonts w:ascii="Arial" w:eastAsia="Times New Roman" w:hAnsi="Arial" w:cs="Arial"/>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NOCHE</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15</w:t>
            </w:r>
          </w:p>
        </w:tc>
        <w:tc>
          <w:tcPr>
            <w:tcW w:w="1200" w:type="dxa"/>
            <w:tcBorders>
              <w:top w:val="nil"/>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3700" w:type="dxa"/>
            <w:tcBorders>
              <w:top w:val="nil"/>
              <w:left w:val="single" w:sz="4" w:space="0" w:color="auto"/>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b/>
                <w:bCs/>
                <w:color w:val="000000"/>
                <w:lang w:val="en-US"/>
              </w:rPr>
            </w:pPr>
            <w:r w:rsidRPr="004D410A">
              <w:rPr>
                <w:rFonts w:ascii="Calibri" w:eastAsia="Times New Roman" w:hAnsi="Calibri" w:cs="Calibri"/>
                <w:b/>
                <w:bCs/>
                <w:color w:val="000000"/>
                <w:lang w:val="en-US"/>
              </w:rPr>
              <w:t>SUBTOTAL</w:t>
            </w:r>
          </w:p>
        </w:tc>
        <w:tc>
          <w:tcPr>
            <w:tcW w:w="144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rPr>
                <w:rFonts w:ascii="Calibri" w:eastAsia="Times New Roman" w:hAnsi="Calibri" w:cs="Calibri"/>
                <w:color w:val="000000"/>
                <w:lang w:val="en-US"/>
              </w:rPr>
            </w:pPr>
            <w:r w:rsidRPr="004D410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33</w:t>
            </w:r>
          </w:p>
        </w:tc>
        <w:tc>
          <w:tcPr>
            <w:tcW w:w="1200" w:type="dxa"/>
            <w:tcBorders>
              <w:top w:val="nil"/>
              <w:left w:val="nil"/>
              <w:bottom w:val="single" w:sz="4" w:space="0" w:color="auto"/>
              <w:right w:val="single" w:sz="4" w:space="0" w:color="auto"/>
            </w:tcBorders>
            <w:shd w:val="clear" w:color="000000" w:fill="FFFF00"/>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15</w:t>
            </w:r>
          </w:p>
        </w:tc>
        <w:tc>
          <w:tcPr>
            <w:tcW w:w="1460" w:type="dxa"/>
            <w:tcBorders>
              <w:top w:val="nil"/>
              <w:left w:val="single" w:sz="4" w:space="0" w:color="auto"/>
              <w:bottom w:val="single" w:sz="4" w:space="0" w:color="auto"/>
              <w:right w:val="single" w:sz="4" w:space="0" w:color="auto"/>
            </w:tcBorders>
            <w:shd w:val="clear" w:color="000000" w:fill="FFFF00"/>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6%</w:t>
            </w:r>
          </w:p>
        </w:tc>
      </w:tr>
      <w:tr w:rsidR="004D410A" w:rsidRPr="004D410A" w:rsidTr="004D410A">
        <w:trPr>
          <w:trHeight w:val="300"/>
        </w:trPr>
        <w:tc>
          <w:tcPr>
            <w:tcW w:w="5140"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394</w:t>
            </w:r>
          </w:p>
        </w:tc>
        <w:tc>
          <w:tcPr>
            <w:tcW w:w="1200" w:type="dxa"/>
            <w:tcBorders>
              <w:top w:val="nil"/>
              <w:left w:val="nil"/>
              <w:bottom w:val="single" w:sz="4" w:space="0" w:color="auto"/>
              <w:right w:val="single" w:sz="4" w:space="0" w:color="auto"/>
            </w:tcBorders>
            <w:shd w:val="clear" w:color="000000" w:fill="BFBFBF"/>
            <w:noWrap/>
            <w:vAlign w:val="bottom"/>
            <w:hideMark/>
          </w:tcPr>
          <w:p w:rsidR="004D410A" w:rsidRPr="004D410A" w:rsidRDefault="004D410A" w:rsidP="004D410A">
            <w:pPr>
              <w:spacing w:after="0" w:line="240" w:lineRule="auto"/>
              <w:jc w:val="center"/>
              <w:rPr>
                <w:rFonts w:ascii="Calibri" w:eastAsia="Times New Roman" w:hAnsi="Calibri" w:cs="Calibri"/>
                <w:b/>
                <w:bCs/>
                <w:color w:val="000000"/>
                <w:lang w:val="en-US"/>
              </w:rPr>
            </w:pPr>
            <w:r w:rsidRPr="004D410A">
              <w:rPr>
                <w:rFonts w:ascii="Calibri" w:eastAsia="Times New Roman" w:hAnsi="Calibri" w:cs="Calibri"/>
                <w:b/>
                <w:bCs/>
                <w:color w:val="000000"/>
                <w:lang w:val="en-US"/>
              </w:rPr>
              <w:t>386</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b/>
                <w:bCs/>
                <w:color w:val="000000"/>
                <w:sz w:val="18"/>
                <w:szCs w:val="18"/>
                <w:lang w:val="en-US"/>
              </w:rPr>
            </w:pPr>
            <w:r w:rsidRPr="004D410A">
              <w:rPr>
                <w:rFonts w:ascii="Arial" w:eastAsia="Times New Roman" w:hAnsi="Arial" w:cs="Arial"/>
                <w:b/>
                <w:bCs/>
                <w:color w:val="000000"/>
                <w:sz w:val="18"/>
                <w:szCs w:val="18"/>
                <w:lang w:val="en-US"/>
              </w:rPr>
              <w:t> </w:t>
            </w:r>
          </w:p>
        </w:tc>
      </w:tr>
      <w:tr w:rsidR="004D410A" w:rsidRPr="004D410A" w:rsidTr="004D410A">
        <w:trPr>
          <w:trHeight w:val="300"/>
        </w:trPr>
        <w:tc>
          <w:tcPr>
            <w:tcW w:w="5140" w:type="dxa"/>
            <w:gridSpan w:val="2"/>
            <w:vMerge/>
            <w:tcBorders>
              <w:top w:val="single" w:sz="4" w:space="0" w:color="auto"/>
              <w:left w:val="single" w:sz="4" w:space="0" w:color="auto"/>
              <w:bottom w:val="single" w:sz="4" w:space="0" w:color="auto"/>
              <w:right w:val="single" w:sz="4" w:space="0" w:color="auto"/>
            </w:tcBorders>
            <w:vAlign w:val="center"/>
            <w:hideMark/>
          </w:tcPr>
          <w:p w:rsidR="004D410A" w:rsidRPr="004D410A" w:rsidRDefault="004D410A" w:rsidP="004D410A">
            <w:pPr>
              <w:spacing w:after="0" w:line="240" w:lineRule="auto"/>
              <w:rPr>
                <w:rFonts w:ascii="Calibri" w:eastAsia="Times New Roman" w:hAnsi="Calibri" w:cs="Calibri"/>
                <w:b/>
                <w:bCs/>
                <w:color w:val="000000"/>
                <w:lang w:val="en-US"/>
              </w:rPr>
            </w:pP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410A" w:rsidRPr="004D410A" w:rsidRDefault="004D410A" w:rsidP="004D410A">
            <w:pPr>
              <w:spacing w:after="0" w:line="240" w:lineRule="auto"/>
              <w:jc w:val="center"/>
              <w:rPr>
                <w:rFonts w:ascii="Calibri" w:eastAsia="Times New Roman" w:hAnsi="Calibri" w:cs="Calibri"/>
                <w:color w:val="000000"/>
                <w:lang w:val="en-US"/>
              </w:rPr>
            </w:pPr>
            <w:r w:rsidRPr="004D410A">
              <w:rPr>
                <w:rFonts w:ascii="Calibri" w:eastAsia="Times New Roman" w:hAnsi="Calibri" w:cs="Calibri"/>
                <w:color w:val="000000"/>
                <w:lang w:val="en-US"/>
              </w:rPr>
              <w:t>780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D410A" w:rsidRPr="004D410A" w:rsidRDefault="004D410A" w:rsidP="004D410A">
            <w:pPr>
              <w:spacing w:after="0" w:line="240" w:lineRule="auto"/>
              <w:jc w:val="center"/>
              <w:rPr>
                <w:rFonts w:ascii="Arial" w:eastAsia="Times New Roman" w:hAnsi="Arial" w:cs="Arial"/>
                <w:color w:val="000000"/>
                <w:sz w:val="18"/>
                <w:szCs w:val="18"/>
                <w:lang w:val="en-US"/>
              </w:rPr>
            </w:pPr>
            <w:r w:rsidRPr="004D410A">
              <w:rPr>
                <w:rFonts w:ascii="Arial" w:eastAsia="Times New Roman" w:hAnsi="Arial" w:cs="Arial"/>
                <w:color w:val="000000"/>
                <w:sz w:val="18"/>
                <w:szCs w:val="18"/>
                <w:lang w:val="en-US"/>
              </w:rPr>
              <w:t>100%</w:t>
            </w:r>
          </w:p>
        </w:tc>
      </w:tr>
    </w:tbl>
    <w:p w:rsidR="00CF419C" w:rsidRPr="00C50EBB" w:rsidRDefault="00C50EBB" w:rsidP="00C50EBB">
      <w:pPr>
        <w:spacing w:after="0"/>
        <w:jc w:val="right"/>
        <w:rPr>
          <w:rFonts w:ascii="Arial" w:hAnsi="Arial" w:cs="Arial"/>
          <w:sz w:val="16"/>
          <w:szCs w:val="16"/>
        </w:rPr>
      </w:pPr>
      <w:r>
        <w:rPr>
          <w:rFonts w:ascii="Arial" w:hAnsi="Arial" w:cs="Arial"/>
          <w:b/>
          <w:sz w:val="16"/>
          <w:szCs w:val="16"/>
        </w:rPr>
        <w:t xml:space="preserve">Fuente: </w:t>
      </w:r>
      <w:r>
        <w:rPr>
          <w:rFonts w:ascii="Arial" w:hAnsi="Arial" w:cs="Arial"/>
          <w:sz w:val="16"/>
          <w:szCs w:val="16"/>
        </w:rPr>
        <w:t xml:space="preserve">Registro y Control Académico </w:t>
      </w:r>
    </w:p>
    <w:p w:rsidR="00650811" w:rsidRDefault="00650811" w:rsidP="00FF134C">
      <w:pPr>
        <w:spacing w:after="0"/>
        <w:jc w:val="both"/>
        <w:rPr>
          <w:rFonts w:ascii="Arial" w:hAnsi="Arial" w:cs="Arial"/>
          <w:sz w:val="24"/>
          <w:highlight w:val="yellow"/>
        </w:rPr>
      </w:pPr>
    </w:p>
    <w:p w:rsidR="00650811" w:rsidRDefault="00650811" w:rsidP="00FF134C">
      <w:pPr>
        <w:spacing w:after="0"/>
        <w:jc w:val="both"/>
        <w:rPr>
          <w:rFonts w:ascii="Arial" w:hAnsi="Arial" w:cs="Arial"/>
          <w:sz w:val="24"/>
          <w:highlight w:val="yellow"/>
        </w:rPr>
      </w:pPr>
    </w:p>
    <w:p w:rsidR="007419DD" w:rsidRPr="007419DD" w:rsidRDefault="007419DD" w:rsidP="007419DD">
      <w:pPr>
        <w:spacing w:after="0"/>
        <w:jc w:val="both"/>
        <w:rPr>
          <w:rFonts w:ascii="Arial" w:hAnsi="Arial" w:cs="Arial"/>
          <w:sz w:val="24"/>
        </w:rPr>
      </w:pPr>
      <w:r w:rsidRPr="007419DD">
        <w:rPr>
          <w:rFonts w:ascii="Arial" w:hAnsi="Arial" w:cs="Arial"/>
          <w:sz w:val="24"/>
        </w:rPr>
        <w:t xml:space="preserve">Como podemos observar en la tabla anterior, el programa académico que más aporta al total de la matrícula </w:t>
      </w:r>
      <w:r>
        <w:rPr>
          <w:rFonts w:ascii="Arial" w:hAnsi="Arial" w:cs="Arial"/>
          <w:sz w:val="24"/>
        </w:rPr>
        <w:t xml:space="preserve">de primíparos </w:t>
      </w:r>
      <w:r w:rsidRPr="007419DD">
        <w:rPr>
          <w:rFonts w:ascii="Arial" w:hAnsi="Arial" w:cs="Arial"/>
          <w:sz w:val="24"/>
        </w:rPr>
        <w:t xml:space="preserve">es el programa Técnico Profesional en Procesos Administrativos en Seguridad y Salud en el Trabajo con un </w:t>
      </w:r>
      <w:r>
        <w:rPr>
          <w:rFonts w:ascii="Arial" w:hAnsi="Arial" w:cs="Arial"/>
          <w:sz w:val="24"/>
        </w:rPr>
        <w:t>43</w:t>
      </w:r>
      <w:r w:rsidRPr="007419DD">
        <w:rPr>
          <w:rFonts w:ascii="Arial" w:hAnsi="Arial" w:cs="Arial"/>
          <w:sz w:val="24"/>
        </w:rPr>
        <w:t xml:space="preserve">% de participación. También podemos concluir que la Jornada con mayor número de </w:t>
      </w:r>
      <w:r>
        <w:rPr>
          <w:rFonts w:ascii="Arial" w:hAnsi="Arial" w:cs="Arial"/>
          <w:sz w:val="24"/>
        </w:rPr>
        <w:t xml:space="preserve">primíparos matriculados </w:t>
      </w:r>
      <w:r w:rsidRPr="007419DD">
        <w:rPr>
          <w:rFonts w:ascii="Arial" w:hAnsi="Arial" w:cs="Arial"/>
          <w:sz w:val="24"/>
        </w:rPr>
        <w:t xml:space="preserve">es la jornada </w:t>
      </w:r>
      <w:r>
        <w:rPr>
          <w:rFonts w:ascii="Arial" w:hAnsi="Arial" w:cs="Arial"/>
          <w:sz w:val="24"/>
        </w:rPr>
        <w:t xml:space="preserve">de la mañana </w:t>
      </w:r>
      <w:r w:rsidRPr="007419DD">
        <w:rPr>
          <w:rFonts w:ascii="Arial" w:hAnsi="Arial" w:cs="Arial"/>
          <w:sz w:val="24"/>
        </w:rPr>
        <w:t xml:space="preserve">con un </w:t>
      </w:r>
      <w:r>
        <w:rPr>
          <w:rFonts w:ascii="Arial" w:hAnsi="Arial" w:cs="Arial"/>
          <w:sz w:val="24"/>
        </w:rPr>
        <w:t>54</w:t>
      </w:r>
      <w:r w:rsidRPr="007419DD">
        <w:rPr>
          <w:rFonts w:ascii="Arial" w:hAnsi="Arial" w:cs="Arial"/>
          <w:sz w:val="24"/>
        </w:rPr>
        <w:t xml:space="preserve">% de participación, seguida de la Jornada </w:t>
      </w:r>
      <w:r>
        <w:rPr>
          <w:rFonts w:ascii="Arial" w:hAnsi="Arial" w:cs="Arial"/>
          <w:sz w:val="24"/>
        </w:rPr>
        <w:t>nocturna</w:t>
      </w:r>
      <w:r w:rsidRPr="007419DD">
        <w:rPr>
          <w:rFonts w:ascii="Arial" w:hAnsi="Arial" w:cs="Arial"/>
          <w:sz w:val="24"/>
        </w:rPr>
        <w:t xml:space="preserve"> con un </w:t>
      </w:r>
      <w:r>
        <w:rPr>
          <w:rFonts w:ascii="Arial" w:hAnsi="Arial" w:cs="Arial"/>
          <w:sz w:val="24"/>
        </w:rPr>
        <w:t>37</w:t>
      </w:r>
      <w:r w:rsidRPr="007419DD">
        <w:rPr>
          <w:rFonts w:ascii="Arial" w:hAnsi="Arial" w:cs="Arial"/>
          <w:sz w:val="24"/>
        </w:rPr>
        <w:t xml:space="preserve">% y jornada de la tarde con un </w:t>
      </w:r>
      <w:r>
        <w:rPr>
          <w:rFonts w:ascii="Arial" w:hAnsi="Arial" w:cs="Arial"/>
          <w:sz w:val="24"/>
        </w:rPr>
        <w:t>8</w:t>
      </w:r>
      <w:r w:rsidRPr="007419DD">
        <w:rPr>
          <w:rFonts w:ascii="Arial" w:hAnsi="Arial" w:cs="Arial"/>
          <w:sz w:val="24"/>
        </w:rPr>
        <w:t xml:space="preserve">% de participación. </w:t>
      </w:r>
    </w:p>
    <w:p w:rsidR="001B449D" w:rsidRDefault="001B449D" w:rsidP="00FF134C">
      <w:pPr>
        <w:spacing w:after="0"/>
        <w:jc w:val="both"/>
        <w:rPr>
          <w:rFonts w:ascii="Arial" w:hAnsi="Arial" w:cs="Arial"/>
          <w:sz w:val="24"/>
        </w:rPr>
      </w:pPr>
    </w:p>
    <w:p w:rsidR="00BE5F31" w:rsidRPr="00BE5F31" w:rsidRDefault="00BE5F31" w:rsidP="00BE5F31">
      <w:pPr>
        <w:spacing w:after="0"/>
        <w:jc w:val="both"/>
        <w:rPr>
          <w:rFonts w:ascii="Arial" w:hAnsi="Arial" w:cs="Arial"/>
          <w:sz w:val="24"/>
        </w:rPr>
      </w:pPr>
      <w:r w:rsidRPr="00BE5F31">
        <w:rPr>
          <w:rFonts w:ascii="Arial" w:hAnsi="Arial" w:cs="Arial"/>
          <w:sz w:val="24"/>
        </w:rPr>
        <w:t xml:space="preserve">En el año académico 2018 se otorgaron un total de 35 matrículas de honor en los diferentes programas académicos, destacando a estudiantes que se encuentren con promedio académico de 4.5 o superior. </w:t>
      </w:r>
    </w:p>
    <w:p w:rsidR="003F5110" w:rsidRDefault="003F5110" w:rsidP="00B45F51">
      <w:pPr>
        <w:jc w:val="both"/>
        <w:rPr>
          <w:rFonts w:ascii="Arial" w:hAnsi="Arial" w:cs="Arial"/>
          <w:sz w:val="24"/>
        </w:rPr>
      </w:pPr>
    </w:p>
    <w:p w:rsidR="007E2AA3" w:rsidRPr="00447FF6" w:rsidRDefault="00447FF6" w:rsidP="00447FF6">
      <w:pPr>
        <w:pStyle w:val="Ttulo2"/>
        <w:numPr>
          <w:ilvl w:val="1"/>
          <w:numId w:val="24"/>
        </w:numPr>
        <w:rPr>
          <w:rFonts w:ascii="Arial" w:hAnsi="Arial" w:cs="Arial"/>
          <w:color w:val="auto"/>
          <w:sz w:val="24"/>
          <w:szCs w:val="24"/>
        </w:rPr>
      </w:pPr>
      <w:bookmarkStart w:id="6" w:name="_Toc536699215"/>
      <w:r w:rsidRPr="00447FF6">
        <w:rPr>
          <w:rFonts w:ascii="Arial" w:hAnsi="Arial" w:cs="Arial"/>
          <w:color w:val="auto"/>
          <w:sz w:val="24"/>
          <w:szCs w:val="24"/>
        </w:rPr>
        <w:t>Política</w:t>
      </w:r>
      <w:r w:rsidR="007E2AA3" w:rsidRPr="00447FF6">
        <w:rPr>
          <w:rFonts w:ascii="Arial" w:hAnsi="Arial" w:cs="Arial"/>
          <w:color w:val="auto"/>
          <w:sz w:val="24"/>
          <w:szCs w:val="24"/>
        </w:rPr>
        <w:t xml:space="preserve"> de </w:t>
      </w:r>
      <w:r w:rsidRPr="00447FF6">
        <w:rPr>
          <w:rFonts w:ascii="Arial" w:hAnsi="Arial" w:cs="Arial"/>
          <w:color w:val="auto"/>
          <w:sz w:val="24"/>
          <w:szCs w:val="24"/>
        </w:rPr>
        <w:t>Gestión presupuestal</w:t>
      </w:r>
      <w:bookmarkEnd w:id="6"/>
    </w:p>
    <w:p w:rsidR="00447FF6" w:rsidRDefault="00447FF6" w:rsidP="00447FF6"/>
    <w:p w:rsidR="00447FF6" w:rsidRDefault="00447FF6" w:rsidP="00447FF6">
      <w:pPr>
        <w:rPr>
          <w:rFonts w:ascii="Arial" w:hAnsi="Arial" w:cs="Arial"/>
          <w:sz w:val="24"/>
          <w:szCs w:val="24"/>
        </w:rPr>
      </w:pPr>
      <w:r w:rsidRPr="00E265AF">
        <w:rPr>
          <w:rFonts w:ascii="Arial" w:hAnsi="Arial" w:cs="Arial"/>
          <w:sz w:val="24"/>
          <w:szCs w:val="24"/>
        </w:rPr>
        <w:t xml:space="preserve">Para el cumplimiento de esta estrategia </w:t>
      </w:r>
      <w:r w:rsidR="00F7435C">
        <w:rPr>
          <w:rFonts w:ascii="Arial" w:hAnsi="Arial" w:cs="Arial"/>
          <w:sz w:val="24"/>
          <w:szCs w:val="24"/>
        </w:rPr>
        <w:t>en la vigencia 2019</w:t>
      </w:r>
      <w:r>
        <w:rPr>
          <w:rFonts w:ascii="Arial" w:hAnsi="Arial" w:cs="Arial"/>
          <w:sz w:val="24"/>
          <w:szCs w:val="24"/>
        </w:rPr>
        <w:t xml:space="preserve"> </w:t>
      </w:r>
      <w:r w:rsidRPr="00E265AF">
        <w:rPr>
          <w:rFonts w:ascii="Arial" w:hAnsi="Arial" w:cs="Arial"/>
          <w:sz w:val="24"/>
          <w:szCs w:val="24"/>
        </w:rPr>
        <w:t>se analizan bajo las siguientes variables:</w:t>
      </w:r>
    </w:p>
    <w:p w:rsidR="00783A3B" w:rsidRDefault="00783A3B" w:rsidP="00F7435C">
      <w:pPr>
        <w:spacing w:after="0"/>
        <w:rPr>
          <w:rFonts w:ascii="Arial" w:hAnsi="Arial" w:cs="Arial"/>
          <w:sz w:val="24"/>
          <w:szCs w:val="24"/>
        </w:rPr>
      </w:pPr>
    </w:p>
    <w:p w:rsidR="00C04EEC" w:rsidRDefault="00C04EEC" w:rsidP="00447FF6">
      <w:pPr>
        <w:pStyle w:val="Ttulo3"/>
        <w:numPr>
          <w:ilvl w:val="2"/>
          <w:numId w:val="24"/>
        </w:numPr>
        <w:rPr>
          <w:rFonts w:ascii="Arial" w:hAnsi="Arial" w:cs="Arial"/>
          <w:color w:val="auto"/>
          <w:sz w:val="24"/>
          <w:szCs w:val="24"/>
        </w:rPr>
      </w:pPr>
      <w:bookmarkStart w:id="7" w:name="_Toc536699216"/>
      <w:r>
        <w:rPr>
          <w:rFonts w:ascii="Arial" w:hAnsi="Arial" w:cs="Arial"/>
          <w:color w:val="auto"/>
          <w:sz w:val="24"/>
          <w:szCs w:val="24"/>
        </w:rPr>
        <w:t xml:space="preserve">Presupuesto asignado en la vigencia </w:t>
      </w:r>
    </w:p>
    <w:p w:rsidR="00C04EEC" w:rsidRDefault="00C04EEC" w:rsidP="00C04EEC"/>
    <w:p w:rsidR="00C04EEC" w:rsidRPr="003F5110" w:rsidRDefault="00A611D6" w:rsidP="00C04EEC">
      <w:pPr>
        <w:spacing w:after="0"/>
        <w:jc w:val="both"/>
        <w:rPr>
          <w:rFonts w:ascii="Arial" w:hAnsi="Arial" w:cs="Arial"/>
          <w:sz w:val="24"/>
          <w:szCs w:val="24"/>
        </w:rPr>
      </w:pPr>
      <w:r>
        <w:rPr>
          <w:rFonts w:ascii="Arial" w:hAnsi="Arial" w:cs="Arial"/>
          <w:sz w:val="24"/>
          <w:szCs w:val="24"/>
        </w:rPr>
        <w:t>En la</w:t>
      </w:r>
      <w:r w:rsidR="00C04EEC">
        <w:rPr>
          <w:rFonts w:ascii="Arial" w:hAnsi="Arial" w:cs="Arial"/>
          <w:sz w:val="24"/>
          <w:szCs w:val="24"/>
        </w:rPr>
        <w:t xml:space="preserve"> siguiente </w:t>
      </w:r>
      <w:r>
        <w:rPr>
          <w:rFonts w:ascii="Arial" w:hAnsi="Arial" w:cs="Arial"/>
          <w:sz w:val="24"/>
          <w:szCs w:val="24"/>
        </w:rPr>
        <w:t xml:space="preserve">tabla </w:t>
      </w:r>
      <w:r w:rsidR="00C04EEC">
        <w:rPr>
          <w:rFonts w:ascii="Arial" w:hAnsi="Arial" w:cs="Arial"/>
          <w:sz w:val="24"/>
          <w:szCs w:val="24"/>
        </w:rPr>
        <w:t xml:space="preserve">se detalla el Presupuesto Inicial </w:t>
      </w:r>
      <w:r>
        <w:rPr>
          <w:rFonts w:ascii="Arial" w:hAnsi="Arial" w:cs="Arial"/>
          <w:sz w:val="24"/>
          <w:szCs w:val="24"/>
        </w:rPr>
        <w:t>frente al Presupuesto</w:t>
      </w:r>
      <w:r w:rsidR="00C04EEC">
        <w:rPr>
          <w:rFonts w:ascii="Arial" w:hAnsi="Arial" w:cs="Arial"/>
          <w:sz w:val="24"/>
          <w:szCs w:val="24"/>
        </w:rPr>
        <w:t xml:space="preserve"> final asignado a </w:t>
      </w:r>
      <w:proofErr w:type="spellStart"/>
      <w:r w:rsidR="00C04EEC">
        <w:rPr>
          <w:rFonts w:ascii="Arial" w:hAnsi="Arial" w:cs="Arial"/>
          <w:sz w:val="24"/>
          <w:szCs w:val="24"/>
        </w:rPr>
        <w:t>intenalco</w:t>
      </w:r>
      <w:proofErr w:type="spellEnd"/>
      <w:r w:rsidR="00C04EEC">
        <w:rPr>
          <w:rFonts w:ascii="Arial" w:hAnsi="Arial" w:cs="Arial"/>
          <w:sz w:val="24"/>
          <w:szCs w:val="24"/>
        </w:rPr>
        <w:t xml:space="preserve"> al culminar la vigencia fiscal 2019:  </w:t>
      </w:r>
    </w:p>
    <w:p w:rsidR="00C04EEC" w:rsidRDefault="00C04EEC" w:rsidP="00C04EEC"/>
    <w:p w:rsidR="00737862" w:rsidRDefault="00737862" w:rsidP="00C04EEC"/>
    <w:p w:rsidR="00C04EEC" w:rsidRPr="003F5110" w:rsidRDefault="00C04EEC" w:rsidP="00C04EEC">
      <w:pPr>
        <w:spacing w:after="0"/>
        <w:jc w:val="both"/>
        <w:rPr>
          <w:rFonts w:ascii="Arial" w:hAnsi="Arial" w:cs="Arial"/>
          <w:sz w:val="18"/>
          <w:szCs w:val="18"/>
        </w:rPr>
      </w:pPr>
      <w:r>
        <w:rPr>
          <w:rFonts w:ascii="Arial" w:hAnsi="Arial" w:cs="Arial"/>
          <w:b/>
          <w:sz w:val="18"/>
          <w:szCs w:val="18"/>
        </w:rPr>
        <w:lastRenderedPageBreak/>
        <w:t>Tabla 8</w:t>
      </w:r>
      <w:r w:rsidRPr="00E265AF">
        <w:rPr>
          <w:rFonts w:ascii="Arial" w:hAnsi="Arial" w:cs="Arial"/>
          <w:b/>
          <w:sz w:val="18"/>
          <w:szCs w:val="18"/>
        </w:rPr>
        <w:t xml:space="preserve">. </w:t>
      </w:r>
      <w:r>
        <w:rPr>
          <w:rFonts w:ascii="Arial" w:hAnsi="Arial" w:cs="Arial"/>
          <w:sz w:val="18"/>
          <w:szCs w:val="18"/>
        </w:rPr>
        <w:t>Presupuesto vigencia 2019</w:t>
      </w:r>
    </w:p>
    <w:tbl>
      <w:tblPr>
        <w:tblW w:w="5000" w:type="pct"/>
        <w:tblLook w:val="04A0" w:firstRow="1" w:lastRow="0" w:firstColumn="1" w:lastColumn="0" w:noHBand="0" w:noVBand="1"/>
      </w:tblPr>
      <w:tblGrid>
        <w:gridCol w:w="1722"/>
        <w:gridCol w:w="1996"/>
        <w:gridCol w:w="1996"/>
        <w:gridCol w:w="1996"/>
        <w:gridCol w:w="1108"/>
      </w:tblGrid>
      <w:tr w:rsidR="00AA0394" w:rsidRPr="00AA0394" w:rsidTr="00AA0394">
        <w:trPr>
          <w:trHeight w:val="555"/>
        </w:trPr>
        <w:tc>
          <w:tcPr>
            <w:tcW w:w="976" w:type="pct"/>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r w:rsidRPr="00AA0394">
              <w:rPr>
                <w:rFonts w:ascii="Arial" w:eastAsia="Times New Roman" w:hAnsi="Arial" w:cs="Arial"/>
                <w:b/>
                <w:bCs/>
                <w:color w:val="000000"/>
                <w:sz w:val="16"/>
                <w:szCs w:val="16"/>
                <w:lang w:val="en-US"/>
              </w:rPr>
              <w:t>CONCEPTO</w:t>
            </w:r>
          </w:p>
        </w:tc>
        <w:tc>
          <w:tcPr>
            <w:tcW w:w="1132" w:type="pct"/>
            <w:tcBorders>
              <w:top w:val="single" w:sz="8" w:space="0" w:color="auto"/>
              <w:left w:val="nil"/>
              <w:bottom w:val="single" w:sz="8" w:space="0" w:color="auto"/>
              <w:right w:val="single" w:sz="8" w:space="0" w:color="auto"/>
            </w:tcBorders>
            <w:shd w:val="clear" w:color="000000" w:fill="FFC000"/>
            <w:vAlign w:val="center"/>
            <w:hideMark/>
          </w:tcPr>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proofErr w:type="spellStart"/>
            <w:r w:rsidRPr="00AA0394">
              <w:rPr>
                <w:rFonts w:ascii="Arial" w:eastAsia="Times New Roman" w:hAnsi="Arial" w:cs="Arial"/>
                <w:b/>
                <w:bCs/>
                <w:color w:val="000000"/>
                <w:sz w:val="16"/>
                <w:szCs w:val="16"/>
                <w:lang w:val="en-US"/>
              </w:rPr>
              <w:t>Presupuesto</w:t>
            </w:r>
            <w:proofErr w:type="spellEnd"/>
            <w:r w:rsidRPr="00AA0394">
              <w:rPr>
                <w:rFonts w:ascii="Arial" w:eastAsia="Times New Roman" w:hAnsi="Arial" w:cs="Arial"/>
                <w:b/>
                <w:bCs/>
                <w:color w:val="000000"/>
                <w:sz w:val="16"/>
                <w:szCs w:val="16"/>
                <w:lang w:val="en-US"/>
              </w:rPr>
              <w:t xml:space="preserve"> </w:t>
            </w:r>
            <w:proofErr w:type="spellStart"/>
            <w:r w:rsidRPr="00AA0394">
              <w:rPr>
                <w:rFonts w:ascii="Arial" w:eastAsia="Times New Roman" w:hAnsi="Arial" w:cs="Arial"/>
                <w:b/>
                <w:bCs/>
                <w:color w:val="000000"/>
                <w:sz w:val="16"/>
                <w:szCs w:val="16"/>
                <w:lang w:val="en-US"/>
              </w:rPr>
              <w:t>Inicial</w:t>
            </w:r>
            <w:proofErr w:type="spellEnd"/>
          </w:p>
        </w:tc>
        <w:tc>
          <w:tcPr>
            <w:tcW w:w="1132" w:type="pct"/>
            <w:tcBorders>
              <w:top w:val="single" w:sz="8" w:space="0" w:color="auto"/>
              <w:left w:val="nil"/>
              <w:bottom w:val="single" w:sz="8" w:space="0" w:color="auto"/>
              <w:right w:val="single" w:sz="8" w:space="0" w:color="auto"/>
            </w:tcBorders>
            <w:shd w:val="clear" w:color="000000" w:fill="FFC000"/>
            <w:vAlign w:val="center"/>
            <w:hideMark/>
          </w:tcPr>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proofErr w:type="spellStart"/>
            <w:r w:rsidRPr="00AA0394">
              <w:rPr>
                <w:rFonts w:ascii="Arial" w:eastAsia="Times New Roman" w:hAnsi="Arial" w:cs="Arial"/>
                <w:b/>
                <w:bCs/>
                <w:color w:val="000000"/>
                <w:sz w:val="16"/>
                <w:szCs w:val="16"/>
                <w:lang w:val="en-US"/>
              </w:rPr>
              <w:t>Presupuesto</w:t>
            </w:r>
            <w:proofErr w:type="spellEnd"/>
            <w:r w:rsidRPr="00AA0394">
              <w:rPr>
                <w:rFonts w:ascii="Arial" w:eastAsia="Times New Roman" w:hAnsi="Arial" w:cs="Arial"/>
                <w:b/>
                <w:bCs/>
                <w:color w:val="000000"/>
                <w:sz w:val="16"/>
                <w:szCs w:val="16"/>
                <w:lang w:val="en-US"/>
              </w:rPr>
              <w:t xml:space="preserve"> Final</w:t>
            </w:r>
          </w:p>
        </w:tc>
        <w:tc>
          <w:tcPr>
            <w:tcW w:w="1132" w:type="pct"/>
            <w:tcBorders>
              <w:top w:val="single" w:sz="8" w:space="0" w:color="auto"/>
              <w:left w:val="nil"/>
              <w:bottom w:val="single" w:sz="8" w:space="0" w:color="auto"/>
              <w:right w:val="single" w:sz="8" w:space="0" w:color="auto"/>
            </w:tcBorders>
            <w:shd w:val="clear" w:color="000000" w:fill="FFC000"/>
            <w:vAlign w:val="center"/>
            <w:hideMark/>
          </w:tcPr>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Adición</w:t>
            </w:r>
            <w:proofErr w:type="spellEnd"/>
            <w:r>
              <w:rPr>
                <w:rFonts w:ascii="Arial" w:eastAsia="Times New Roman" w:hAnsi="Arial" w:cs="Arial"/>
                <w:b/>
                <w:bCs/>
                <w:color w:val="000000"/>
                <w:sz w:val="16"/>
                <w:szCs w:val="16"/>
                <w:lang w:val="en-US"/>
              </w:rPr>
              <w:t xml:space="preserve"> o </w:t>
            </w:r>
            <w:proofErr w:type="spellStart"/>
            <w:r>
              <w:rPr>
                <w:rFonts w:ascii="Arial" w:eastAsia="Times New Roman" w:hAnsi="Arial" w:cs="Arial"/>
                <w:b/>
                <w:bCs/>
                <w:color w:val="000000"/>
                <w:sz w:val="16"/>
                <w:szCs w:val="16"/>
                <w:lang w:val="en-US"/>
              </w:rPr>
              <w:t>Reducció</w:t>
            </w:r>
            <w:r w:rsidRPr="00AA0394">
              <w:rPr>
                <w:rFonts w:ascii="Arial" w:eastAsia="Times New Roman" w:hAnsi="Arial" w:cs="Arial"/>
                <w:b/>
                <w:bCs/>
                <w:color w:val="000000"/>
                <w:sz w:val="16"/>
                <w:szCs w:val="16"/>
                <w:lang w:val="en-US"/>
              </w:rPr>
              <w:t>n</w:t>
            </w:r>
            <w:proofErr w:type="spellEnd"/>
          </w:p>
        </w:tc>
        <w:tc>
          <w:tcPr>
            <w:tcW w:w="630" w:type="pct"/>
            <w:tcBorders>
              <w:top w:val="single" w:sz="8" w:space="0" w:color="auto"/>
              <w:left w:val="nil"/>
              <w:bottom w:val="single" w:sz="8" w:space="0" w:color="auto"/>
              <w:right w:val="single" w:sz="8" w:space="0" w:color="auto"/>
            </w:tcBorders>
            <w:shd w:val="clear" w:color="000000" w:fill="FFC000"/>
            <w:vAlign w:val="center"/>
            <w:hideMark/>
          </w:tcPr>
          <w:p w:rsidR="00AA0394" w:rsidRDefault="00AA0394" w:rsidP="00AA0394">
            <w:pPr>
              <w:spacing w:after="0" w:line="240" w:lineRule="auto"/>
              <w:jc w:val="center"/>
              <w:rPr>
                <w:rFonts w:ascii="Arial" w:eastAsia="Times New Roman" w:hAnsi="Arial" w:cs="Arial"/>
                <w:b/>
                <w:bCs/>
                <w:color w:val="000000"/>
                <w:sz w:val="16"/>
                <w:szCs w:val="16"/>
                <w:lang w:val="en-US"/>
              </w:rPr>
            </w:pPr>
            <w:r w:rsidRPr="00AA0394">
              <w:rPr>
                <w:rFonts w:ascii="Arial" w:eastAsia="Times New Roman" w:hAnsi="Arial" w:cs="Arial"/>
                <w:b/>
                <w:bCs/>
                <w:color w:val="000000"/>
                <w:sz w:val="16"/>
                <w:szCs w:val="16"/>
                <w:lang w:val="en-US"/>
              </w:rPr>
              <w:t>%</w:t>
            </w:r>
          </w:p>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Variación</w:t>
            </w:r>
            <w:proofErr w:type="spellEnd"/>
          </w:p>
        </w:tc>
      </w:tr>
      <w:tr w:rsidR="00AA0394" w:rsidRPr="00AA0394" w:rsidTr="00AA0394">
        <w:trPr>
          <w:trHeight w:val="315"/>
        </w:trPr>
        <w:tc>
          <w:tcPr>
            <w:tcW w:w="976" w:type="pct"/>
            <w:tcBorders>
              <w:top w:val="nil"/>
              <w:left w:val="single" w:sz="8" w:space="0" w:color="auto"/>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b/>
                <w:bCs/>
                <w:color w:val="000000"/>
                <w:sz w:val="16"/>
                <w:szCs w:val="16"/>
                <w:lang w:val="en-US"/>
              </w:rPr>
            </w:pPr>
            <w:proofErr w:type="spellStart"/>
            <w:r w:rsidRPr="00AA0394">
              <w:rPr>
                <w:rFonts w:ascii="Arial" w:eastAsia="Times New Roman" w:hAnsi="Arial" w:cs="Arial"/>
                <w:b/>
                <w:bCs/>
                <w:color w:val="000000"/>
                <w:sz w:val="16"/>
                <w:szCs w:val="16"/>
                <w:lang w:val="en-US"/>
              </w:rPr>
              <w:t>Funcionamiento</w:t>
            </w:r>
            <w:proofErr w:type="spellEnd"/>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6.479.900.000</w:t>
            </w:r>
            <w:r w:rsidRPr="00AA0394">
              <w:rPr>
                <w:rFonts w:ascii="Arial" w:eastAsia="Times New Roman" w:hAnsi="Arial" w:cs="Arial"/>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7.238.599.799</w:t>
            </w:r>
            <w:r w:rsidRPr="00AA0394">
              <w:rPr>
                <w:rFonts w:ascii="Arial" w:eastAsia="Times New Roman" w:hAnsi="Arial" w:cs="Arial"/>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758.699.799</w:t>
            </w:r>
            <w:r w:rsidRPr="00AA0394">
              <w:rPr>
                <w:rFonts w:ascii="Arial" w:eastAsia="Times New Roman" w:hAnsi="Arial" w:cs="Arial"/>
                <w:color w:val="000000"/>
                <w:sz w:val="16"/>
                <w:szCs w:val="16"/>
                <w:lang w:val="en-US"/>
              </w:rPr>
              <w:t xml:space="preserve"> </w:t>
            </w:r>
          </w:p>
        </w:tc>
        <w:tc>
          <w:tcPr>
            <w:tcW w:w="630"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jc w:val="center"/>
              <w:rPr>
                <w:rFonts w:ascii="Arial" w:eastAsia="Times New Roman" w:hAnsi="Arial" w:cs="Arial"/>
                <w:color w:val="000000"/>
                <w:sz w:val="16"/>
                <w:szCs w:val="16"/>
                <w:lang w:val="en-US"/>
              </w:rPr>
            </w:pPr>
            <w:r w:rsidRPr="00AA0394">
              <w:rPr>
                <w:rFonts w:ascii="Arial" w:eastAsia="Times New Roman" w:hAnsi="Arial" w:cs="Arial"/>
                <w:color w:val="000000"/>
                <w:sz w:val="16"/>
                <w:szCs w:val="16"/>
                <w:lang w:val="en-US"/>
              </w:rPr>
              <w:t>18%</w:t>
            </w:r>
          </w:p>
        </w:tc>
      </w:tr>
      <w:tr w:rsidR="00AA0394" w:rsidRPr="00AA0394" w:rsidTr="00AA0394">
        <w:trPr>
          <w:trHeight w:val="315"/>
        </w:trPr>
        <w:tc>
          <w:tcPr>
            <w:tcW w:w="976" w:type="pct"/>
            <w:tcBorders>
              <w:top w:val="nil"/>
              <w:left w:val="single" w:sz="8" w:space="0" w:color="auto"/>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b/>
                <w:bCs/>
                <w:color w:val="000000"/>
                <w:sz w:val="16"/>
                <w:szCs w:val="16"/>
                <w:lang w:val="en-US"/>
              </w:rPr>
            </w:pPr>
            <w:proofErr w:type="spellStart"/>
            <w:r w:rsidRPr="00AA0394">
              <w:rPr>
                <w:rFonts w:ascii="Arial" w:eastAsia="Times New Roman" w:hAnsi="Arial" w:cs="Arial"/>
                <w:b/>
                <w:bCs/>
                <w:color w:val="000000"/>
                <w:sz w:val="16"/>
                <w:szCs w:val="16"/>
                <w:lang w:val="en-US"/>
              </w:rPr>
              <w:t>Inversión</w:t>
            </w:r>
            <w:proofErr w:type="spellEnd"/>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1.105.500.000</w:t>
            </w:r>
            <w:r w:rsidRPr="00AA0394">
              <w:rPr>
                <w:rFonts w:ascii="Arial" w:eastAsia="Times New Roman" w:hAnsi="Arial" w:cs="Arial"/>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2.838.553.368</w:t>
            </w:r>
            <w:r w:rsidRPr="00AA0394">
              <w:rPr>
                <w:rFonts w:ascii="Arial" w:eastAsia="Times New Roman" w:hAnsi="Arial" w:cs="Arial"/>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color w:val="000000"/>
                <w:sz w:val="16"/>
                <w:szCs w:val="16"/>
                <w:lang w:val="en-US"/>
              </w:rPr>
            </w:pPr>
            <w:r w:rsidRPr="00AA0394">
              <w:rPr>
                <w:rFonts w:ascii="Arial" w:eastAsia="Times New Roman" w:hAnsi="Arial" w:cs="Arial"/>
                <w:color w:val="000000"/>
                <w:sz w:val="16"/>
                <w:szCs w:val="16"/>
                <w:lang w:val="en-US"/>
              </w:rPr>
              <w:t xml:space="preserve"> </w:t>
            </w:r>
            <w:r>
              <w:rPr>
                <w:rFonts w:ascii="Arial" w:eastAsia="Times New Roman" w:hAnsi="Arial" w:cs="Arial"/>
                <w:color w:val="000000"/>
                <w:sz w:val="16"/>
                <w:szCs w:val="16"/>
                <w:lang w:val="en-US"/>
              </w:rPr>
              <w:t>$       1.733.053.368</w:t>
            </w:r>
            <w:r w:rsidRPr="00AA0394">
              <w:rPr>
                <w:rFonts w:ascii="Arial" w:eastAsia="Times New Roman" w:hAnsi="Arial" w:cs="Arial"/>
                <w:color w:val="000000"/>
                <w:sz w:val="16"/>
                <w:szCs w:val="16"/>
                <w:lang w:val="en-US"/>
              </w:rPr>
              <w:t xml:space="preserve"> </w:t>
            </w:r>
          </w:p>
        </w:tc>
        <w:tc>
          <w:tcPr>
            <w:tcW w:w="630"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jc w:val="center"/>
              <w:rPr>
                <w:rFonts w:ascii="Arial" w:eastAsia="Times New Roman" w:hAnsi="Arial" w:cs="Arial"/>
                <w:color w:val="000000"/>
                <w:sz w:val="16"/>
                <w:szCs w:val="16"/>
                <w:lang w:val="en-US"/>
              </w:rPr>
            </w:pPr>
            <w:r w:rsidRPr="00AA0394">
              <w:rPr>
                <w:rFonts w:ascii="Arial" w:eastAsia="Times New Roman" w:hAnsi="Arial" w:cs="Arial"/>
                <w:color w:val="000000"/>
                <w:sz w:val="16"/>
                <w:szCs w:val="16"/>
                <w:lang w:val="en-US"/>
              </w:rPr>
              <w:t>157%</w:t>
            </w:r>
          </w:p>
        </w:tc>
      </w:tr>
      <w:tr w:rsidR="00AA0394" w:rsidRPr="00AA0394" w:rsidTr="00AA0394">
        <w:trPr>
          <w:trHeight w:val="480"/>
        </w:trPr>
        <w:tc>
          <w:tcPr>
            <w:tcW w:w="976" w:type="pct"/>
            <w:tcBorders>
              <w:top w:val="nil"/>
              <w:left w:val="single" w:sz="8" w:space="0" w:color="auto"/>
              <w:bottom w:val="single" w:sz="8" w:space="0" w:color="auto"/>
              <w:right w:val="single" w:sz="8" w:space="0" w:color="auto"/>
            </w:tcBorders>
            <w:shd w:val="clear" w:color="auto" w:fill="auto"/>
            <w:vAlign w:val="center"/>
            <w:hideMark/>
          </w:tcPr>
          <w:p w:rsidR="00AA0394" w:rsidRPr="00AA0394" w:rsidRDefault="00AA0394" w:rsidP="00AA0394">
            <w:pPr>
              <w:spacing w:after="0" w:line="240" w:lineRule="auto"/>
              <w:jc w:val="center"/>
              <w:rPr>
                <w:rFonts w:ascii="Arial" w:eastAsia="Times New Roman" w:hAnsi="Arial" w:cs="Arial"/>
                <w:b/>
                <w:bCs/>
                <w:color w:val="000000"/>
                <w:sz w:val="16"/>
                <w:szCs w:val="16"/>
                <w:lang w:val="en-US"/>
              </w:rPr>
            </w:pPr>
            <w:r w:rsidRPr="00AA0394">
              <w:rPr>
                <w:rFonts w:ascii="Arial" w:eastAsia="Times New Roman" w:hAnsi="Arial" w:cs="Arial"/>
                <w:b/>
                <w:bCs/>
                <w:color w:val="000000"/>
                <w:sz w:val="16"/>
                <w:szCs w:val="16"/>
                <w:lang w:val="en-US"/>
              </w:rPr>
              <w:t>TOTAL PRESUPUESTO</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7.585.400.000</w:t>
            </w:r>
            <w:r w:rsidRPr="00AA0394">
              <w:rPr>
                <w:rFonts w:ascii="Arial" w:eastAsia="Times New Roman" w:hAnsi="Arial" w:cs="Arial"/>
                <w:b/>
                <w:bCs/>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10.077.153.167</w:t>
            </w:r>
            <w:r w:rsidRPr="00AA0394">
              <w:rPr>
                <w:rFonts w:ascii="Arial" w:eastAsia="Times New Roman" w:hAnsi="Arial" w:cs="Arial"/>
                <w:b/>
                <w:bCs/>
                <w:color w:val="000000"/>
                <w:sz w:val="16"/>
                <w:szCs w:val="16"/>
                <w:lang w:val="en-US"/>
              </w:rPr>
              <w:t xml:space="preserve"> </w:t>
            </w:r>
          </w:p>
        </w:tc>
        <w:tc>
          <w:tcPr>
            <w:tcW w:w="1132" w:type="pct"/>
            <w:tcBorders>
              <w:top w:val="nil"/>
              <w:left w:val="nil"/>
              <w:bottom w:val="single" w:sz="8" w:space="0" w:color="auto"/>
              <w:right w:val="single" w:sz="8" w:space="0" w:color="auto"/>
            </w:tcBorders>
            <w:shd w:val="clear" w:color="auto" w:fill="auto"/>
            <w:noWrap/>
            <w:vAlign w:val="center"/>
            <w:hideMark/>
          </w:tcPr>
          <w:p w:rsidR="00AA0394" w:rsidRPr="00AA0394" w:rsidRDefault="00AA0394" w:rsidP="00AA0394">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2.491.753.16</w:t>
            </w:r>
            <w:r w:rsidRPr="00AA0394">
              <w:rPr>
                <w:rFonts w:ascii="Arial" w:eastAsia="Times New Roman" w:hAnsi="Arial" w:cs="Arial"/>
                <w:b/>
                <w:bCs/>
                <w:color w:val="000000"/>
                <w:sz w:val="16"/>
                <w:szCs w:val="16"/>
                <w:lang w:val="en-US"/>
              </w:rPr>
              <w:t xml:space="preserve">0 </w:t>
            </w:r>
          </w:p>
        </w:tc>
        <w:tc>
          <w:tcPr>
            <w:tcW w:w="630" w:type="pct"/>
            <w:tcBorders>
              <w:top w:val="nil"/>
              <w:left w:val="nil"/>
              <w:bottom w:val="single" w:sz="8" w:space="0" w:color="auto"/>
              <w:right w:val="single" w:sz="8" w:space="0" w:color="auto"/>
            </w:tcBorders>
            <w:shd w:val="clear" w:color="auto" w:fill="auto"/>
            <w:noWrap/>
            <w:vAlign w:val="center"/>
            <w:hideMark/>
          </w:tcPr>
          <w:p w:rsidR="00AA0394" w:rsidRPr="00AA0394" w:rsidRDefault="00A611D6" w:rsidP="00AA0394">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33</w:t>
            </w:r>
            <w:r w:rsidR="00AA0394" w:rsidRPr="00AA0394">
              <w:rPr>
                <w:rFonts w:ascii="Arial" w:eastAsia="Times New Roman" w:hAnsi="Arial" w:cs="Arial"/>
                <w:b/>
                <w:bCs/>
                <w:color w:val="000000"/>
                <w:sz w:val="16"/>
                <w:szCs w:val="16"/>
                <w:lang w:val="en-US"/>
              </w:rPr>
              <w:t>%</w:t>
            </w:r>
          </w:p>
        </w:tc>
      </w:tr>
    </w:tbl>
    <w:p w:rsidR="00A611D6" w:rsidRPr="00A611D6" w:rsidRDefault="00A611D6" w:rsidP="00A611D6">
      <w:pPr>
        <w:jc w:val="both"/>
        <w:rPr>
          <w:rFonts w:ascii="Arial" w:hAnsi="Arial" w:cs="Arial"/>
          <w:sz w:val="24"/>
          <w:szCs w:val="24"/>
        </w:rPr>
      </w:pPr>
      <w:r>
        <w:rPr>
          <w:rFonts w:ascii="Arial" w:hAnsi="Arial" w:cs="Arial"/>
          <w:sz w:val="24"/>
          <w:szCs w:val="24"/>
        </w:rPr>
        <w:t xml:space="preserve">Como se pude observar en la tabla anterior, INTENALCO tuvo una variación del 33% en su Presupuesto Final frente al Presupuesto Inicial, esto debido a los </w:t>
      </w:r>
      <w:r w:rsidRPr="00A611D6">
        <w:rPr>
          <w:rFonts w:ascii="Arial" w:hAnsi="Arial" w:cs="Arial"/>
          <w:b/>
          <w:sz w:val="24"/>
          <w:szCs w:val="24"/>
        </w:rPr>
        <w:t>Recursos Adicionales</w:t>
      </w:r>
      <w:r>
        <w:rPr>
          <w:rFonts w:ascii="Arial" w:hAnsi="Arial" w:cs="Arial"/>
          <w:sz w:val="24"/>
          <w:szCs w:val="24"/>
        </w:rPr>
        <w:t xml:space="preserve"> asignados a INTENALCO por el Gobierno Central en el trascurso de la vigencia 2019. El Presupuesto de Funcionamiento tuvo adiciones por valor de $ 758.699.799 equivalentes al 18% de Recursos Adicionales y el Presupuesto de Inversión tuvo adiciones por valor de $ 1.733.053.368 equivalente al 157% de Recursos Adicionales, con el propósito de ejecutar Planes de Fomento, los cuales serán explicados en el apartado de </w:t>
      </w:r>
      <w:r w:rsidRPr="00A611D6">
        <w:rPr>
          <w:rFonts w:ascii="Arial" w:hAnsi="Arial" w:cs="Arial"/>
          <w:b/>
          <w:i/>
          <w:sz w:val="24"/>
          <w:szCs w:val="24"/>
        </w:rPr>
        <w:t>Gastos de Inversión.</w:t>
      </w:r>
      <w:r>
        <w:rPr>
          <w:rFonts w:ascii="Arial" w:hAnsi="Arial" w:cs="Arial"/>
          <w:sz w:val="24"/>
          <w:szCs w:val="24"/>
        </w:rPr>
        <w:t xml:space="preserve"> </w:t>
      </w:r>
    </w:p>
    <w:p w:rsidR="0067232A" w:rsidRPr="00C04EEC" w:rsidRDefault="0067232A" w:rsidP="00C04EEC"/>
    <w:p w:rsidR="00447FF6" w:rsidRPr="00447FF6" w:rsidRDefault="00447FF6" w:rsidP="00447FF6">
      <w:pPr>
        <w:pStyle w:val="Ttulo3"/>
        <w:numPr>
          <w:ilvl w:val="2"/>
          <w:numId w:val="24"/>
        </w:numPr>
        <w:rPr>
          <w:rFonts w:ascii="Arial" w:hAnsi="Arial" w:cs="Arial"/>
          <w:color w:val="auto"/>
          <w:sz w:val="24"/>
          <w:szCs w:val="24"/>
        </w:rPr>
      </w:pPr>
      <w:r w:rsidRPr="00447FF6">
        <w:rPr>
          <w:rFonts w:ascii="Arial" w:hAnsi="Arial" w:cs="Arial"/>
          <w:color w:val="auto"/>
          <w:sz w:val="24"/>
          <w:szCs w:val="24"/>
        </w:rPr>
        <w:t>Ejecución Presupuestal</w:t>
      </w:r>
      <w:bookmarkEnd w:id="7"/>
    </w:p>
    <w:p w:rsidR="00447FF6" w:rsidRPr="00E265AF" w:rsidRDefault="00447FF6" w:rsidP="00447FF6">
      <w:pPr>
        <w:spacing w:after="0"/>
        <w:jc w:val="both"/>
        <w:rPr>
          <w:rFonts w:ascii="Arial" w:hAnsi="Arial" w:cs="Arial"/>
          <w:sz w:val="24"/>
          <w:szCs w:val="24"/>
        </w:rPr>
      </w:pPr>
    </w:p>
    <w:p w:rsidR="00447FF6" w:rsidRPr="00E265AF" w:rsidRDefault="00447FF6" w:rsidP="00447FF6">
      <w:pPr>
        <w:spacing w:after="0"/>
        <w:jc w:val="both"/>
        <w:rPr>
          <w:rFonts w:ascii="Arial" w:hAnsi="Arial" w:cs="Arial"/>
          <w:sz w:val="24"/>
          <w:szCs w:val="24"/>
        </w:rPr>
      </w:pPr>
      <w:r w:rsidRPr="00E265AF">
        <w:rPr>
          <w:rFonts w:ascii="Arial" w:hAnsi="Arial" w:cs="Arial"/>
          <w:sz w:val="24"/>
          <w:szCs w:val="24"/>
        </w:rPr>
        <w:t xml:space="preserve">La ejecución presupuestal </w:t>
      </w:r>
      <w:r w:rsidR="0067232A">
        <w:rPr>
          <w:rFonts w:ascii="Arial" w:hAnsi="Arial" w:cs="Arial"/>
          <w:sz w:val="24"/>
          <w:szCs w:val="24"/>
        </w:rPr>
        <w:t xml:space="preserve">a </w:t>
      </w:r>
      <w:proofErr w:type="gramStart"/>
      <w:r w:rsidR="0067232A">
        <w:rPr>
          <w:rFonts w:ascii="Arial" w:hAnsi="Arial" w:cs="Arial"/>
          <w:sz w:val="24"/>
          <w:szCs w:val="24"/>
        </w:rPr>
        <w:t>Diciembre</w:t>
      </w:r>
      <w:proofErr w:type="gramEnd"/>
      <w:r w:rsidR="0067232A">
        <w:rPr>
          <w:rFonts w:ascii="Arial" w:hAnsi="Arial" w:cs="Arial"/>
          <w:sz w:val="24"/>
          <w:szCs w:val="24"/>
        </w:rPr>
        <w:t xml:space="preserve"> 31 de 2019</w:t>
      </w:r>
      <w:r w:rsidR="001702E9">
        <w:rPr>
          <w:rFonts w:ascii="Arial" w:hAnsi="Arial" w:cs="Arial"/>
          <w:sz w:val="24"/>
          <w:szCs w:val="24"/>
        </w:rPr>
        <w:t xml:space="preserve"> asciende al 96</w:t>
      </w:r>
      <w:r w:rsidRPr="00E265AF">
        <w:rPr>
          <w:rFonts w:ascii="Arial" w:hAnsi="Arial" w:cs="Arial"/>
          <w:sz w:val="24"/>
          <w:szCs w:val="24"/>
        </w:rPr>
        <w:t>% de</w:t>
      </w:r>
      <w:r>
        <w:rPr>
          <w:rFonts w:ascii="Arial" w:hAnsi="Arial" w:cs="Arial"/>
          <w:sz w:val="24"/>
          <w:szCs w:val="24"/>
        </w:rPr>
        <w:t>l</w:t>
      </w:r>
      <w:r w:rsidRPr="00E265AF">
        <w:rPr>
          <w:rFonts w:ascii="Arial" w:hAnsi="Arial" w:cs="Arial"/>
          <w:sz w:val="24"/>
          <w:szCs w:val="24"/>
        </w:rPr>
        <w:t xml:space="preserve"> </w:t>
      </w:r>
      <w:r>
        <w:rPr>
          <w:rFonts w:ascii="Arial" w:hAnsi="Arial" w:cs="Arial"/>
          <w:sz w:val="24"/>
          <w:szCs w:val="24"/>
        </w:rPr>
        <w:t>total del presupuesto de la vigencia 201</w:t>
      </w:r>
      <w:r w:rsidR="001702E9">
        <w:rPr>
          <w:rFonts w:ascii="Arial" w:hAnsi="Arial" w:cs="Arial"/>
          <w:sz w:val="24"/>
          <w:szCs w:val="24"/>
        </w:rPr>
        <w:t>9</w:t>
      </w:r>
      <w:r w:rsidRPr="00E265AF">
        <w:rPr>
          <w:rFonts w:ascii="Arial" w:hAnsi="Arial" w:cs="Arial"/>
          <w:sz w:val="24"/>
          <w:szCs w:val="24"/>
        </w:rPr>
        <w:t>; donde la ejecución de Gastos de funcionamien</w:t>
      </w:r>
      <w:r w:rsidR="001702E9">
        <w:rPr>
          <w:rFonts w:ascii="Arial" w:hAnsi="Arial" w:cs="Arial"/>
          <w:sz w:val="24"/>
          <w:szCs w:val="24"/>
        </w:rPr>
        <w:t>to fue del 94</w:t>
      </w:r>
      <w:r w:rsidRPr="00E265AF">
        <w:rPr>
          <w:rFonts w:ascii="Arial" w:hAnsi="Arial" w:cs="Arial"/>
          <w:sz w:val="24"/>
          <w:szCs w:val="24"/>
        </w:rPr>
        <w:t>%, mientras que los ga</w:t>
      </w:r>
      <w:r>
        <w:rPr>
          <w:rFonts w:ascii="Arial" w:hAnsi="Arial" w:cs="Arial"/>
          <w:sz w:val="24"/>
          <w:szCs w:val="24"/>
        </w:rPr>
        <w:t>stos de Inversión asc</w:t>
      </w:r>
      <w:r w:rsidR="001702E9">
        <w:rPr>
          <w:rFonts w:ascii="Arial" w:hAnsi="Arial" w:cs="Arial"/>
          <w:sz w:val="24"/>
          <w:szCs w:val="24"/>
        </w:rPr>
        <w:t>ienden al 100</w:t>
      </w:r>
      <w:r>
        <w:rPr>
          <w:rFonts w:ascii="Arial" w:hAnsi="Arial" w:cs="Arial"/>
          <w:sz w:val="24"/>
          <w:szCs w:val="24"/>
        </w:rPr>
        <w:t>%</w:t>
      </w:r>
      <w:r w:rsidR="001702E9">
        <w:rPr>
          <w:rFonts w:ascii="Arial" w:hAnsi="Arial" w:cs="Arial"/>
          <w:sz w:val="24"/>
          <w:szCs w:val="24"/>
        </w:rPr>
        <w:t xml:space="preserve"> de ejecución</w:t>
      </w:r>
      <w:r>
        <w:rPr>
          <w:rFonts w:ascii="Arial" w:hAnsi="Arial" w:cs="Arial"/>
          <w:sz w:val="24"/>
          <w:szCs w:val="24"/>
        </w:rPr>
        <w:t>, discriminados</w:t>
      </w:r>
      <w:r w:rsidRPr="00E265AF">
        <w:rPr>
          <w:rFonts w:ascii="Arial" w:hAnsi="Arial" w:cs="Arial"/>
          <w:sz w:val="24"/>
          <w:szCs w:val="24"/>
        </w:rPr>
        <w:t xml:space="preserve"> de la siguiente manera:</w:t>
      </w:r>
    </w:p>
    <w:p w:rsidR="00447FF6" w:rsidRPr="00E265AF" w:rsidRDefault="00447FF6" w:rsidP="00447FF6">
      <w:pPr>
        <w:spacing w:after="0"/>
        <w:jc w:val="both"/>
        <w:rPr>
          <w:rFonts w:ascii="Arial" w:hAnsi="Arial" w:cs="Arial"/>
          <w:sz w:val="24"/>
          <w:szCs w:val="24"/>
        </w:rPr>
      </w:pPr>
    </w:p>
    <w:p w:rsidR="00447FF6" w:rsidRDefault="001702E9" w:rsidP="00447FF6">
      <w:pPr>
        <w:spacing w:after="0"/>
        <w:jc w:val="both"/>
        <w:rPr>
          <w:rFonts w:ascii="Arial" w:hAnsi="Arial" w:cs="Arial"/>
          <w:sz w:val="18"/>
          <w:szCs w:val="18"/>
        </w:rPr>
      </w:pPr>
      <w:r>
        <w:rPr>
          <w:rFonts w:ascii="Arial" w:hAnsi="Arial" w:cs="Arial"/>
          <w:b/>
          <w:sz w:val="18"/>
          <w:szCs w:val="18"/>
        </w:rPr>
        <w:t>Tabla 9</w:t>
      </w:r>
      <w:r w:rsidR="00447FF6" w:rsidRPr="00E265AF">
        <w:rPr>
          <w:rFonts w:ascii="Arial" w:hAnsi="Arial" w:cs="Arial"/>
          <w:b/>
          <w:sz w:val="18"/>
          <w:szCs w:val="18"/>
        </w:rPr>
        <w:t xml:space="preserve">. </w:t>
      </w:r>
      <w:r w:rsidR="00447FF6" w:rsidRPr="00E265AF">
        <w:rPr>
          <w:rFonts w:ascii="Arial" w:hAnsi="Arial" w:cs="Arial"/>
          <w:sz w:val="18"/>
          <w:szCs w:val="18"/>
        </w:rPr>
        <w:t xml:space="preserve">Ejecución Presupuestal </w:t>
      </w:r>
      <w:r>
        <w:rPr>
          <w:rFonts w:ascii="Arial" w:hAnsi="Arial" w:cs="Arial"/>
          <w:sz w:val="18"/>
          <w:szCs w:val="18"/>
        </w:rPr>
        <w:t>2019</w:t>
      </w:r>
    </w:p>
    <w:tbl>
      <w:tblPr>
        <w:tblW w:w="8560" w:type="dxa"/>
        <w:tblLook w:val="04A0" w:firstRow="1" w:lastRow="0" w:firstColumn="1" w:lastColumn="0" w:noHBand="0" w:noVBand="1"/>
      </w:tblPr>
      <w:tblGrid>
        <w:gridCol w:w="1840"/>
        <w:gridCol w:w="1840"/>
        <w:gridCol w:w="1840"/>
        <w:gridCol w:w="1840"/>
        <w:gridCol w:w="1200"/>
      </w:tblGrid>
      <w:tr w:rsidR="001702E9" w:rsidRPr="001702E9" w:rsidTr="001702E9">
        <w:trPr>
          <w:trHeight w:val="555"/>
        </w:trPr>
        <w:tc>
          <w:tcPr>
            <w:tcW w:w="184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CONCEPTO</w:t>
            </w:r>
          </w:p>
        </w:tc>
        <w:tc>
          <w:tcPr>
            <w:tcW w:w="1840" w:type="dxa"/>
            <w:tcBorders>
              <w:top w:val="single" w:sz="8" w:space="0" w:color="auto"/>
              <w:left w:val="nil"/>
              <w:bottom w:val="single" w:sz="8" w:space="0" w:color="auto"/>
              <w:right w:val="single" w:sz="8" w:space="0" w:color="auto"/>
            </w:tcBorders>
            <w:shd w:val="clear" w:color="000000" w:fill="FFC000"/>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proofErr w:type="spellStart"/>
            <w:r w:rsidRPr="001702E9">
              <w:rPr>
                <w:rFonts w:ascii="Arial" w:eastAsia="Times New Roman" w:hAnsi="Arial" w:cs="Arial"/>
                <w:b/>
                <w:bCs/>
                <w:color w:val="000000"/>
                <w:sz w:val="16"/>
                <w:szCs w:val="16"/>
                <w:lang w:val="en-US"/>
              </w:rPr>
              <w:t>Presupuesto</w:t>
            </w:r>
            <w:proofErr w:type="spellEnd"/>
            <w:r w:rsidRPr="001702E9">
              <w:rPr>
                <w:rFonts w:ascii="Arial" w:eastAsia="Times New Roman" w:hAnsi="Arial" w:cs="Arial"/>
                <w:b/>
                <w:bCs/>
                <w:color w:val="000000"/>
                <w:sz w:val="16"/>
                <w:szCs w:val="16"/>
                <w:lang w:val="en-US"/>
              </w:rPr>
              <w:t xml:space="preserve"> Final</w:t>
            </w:r>
          </w:p>
        </w:tc>
        <w:tc>
          <w:tcPr>
            <w:tcW w:w="1840" w:type="dxa"/>
            <w:tcBorders>
              <w:top w:val="single" w:sz="8" w:space="0" w:color="auto"/>
              <w:left w:val="nil"/>
              <w:bottom w:val="single" w:sz="8" w:space="0" w:color="auto"/>
              <w:right w:val="single" w:sz="8" w:space="0" w:color="auto"/>
            </w:tcBorders>
            <w:shd w:val="clear" w:color="000000" w:fill="FFC000"/>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 xml:space="preserve">Total </w:t>
            </w:r>
            <w:proofErr w:type="spellStart"/>
            <w:r w:rsidRPr="001702E9">
              <w:rPr>
                <w:rFonts w:ascii="Arial" w:eastAsia="Times New Roman" w:hAnsi="Arial" w:cs="Arial"/>
                <w:b/>
                <w:bCs/>
                <w:color w:val="000000"/>
                <w:sz w:val="16"/>
                <w:szCs w:val="16"/>
                <w:lang w:val="en-US"/>
              </w:rPr>
              <w:t>Ejecutado</w:t>
            </w:r>
            <w:proofErr w:type="spellEnd"/>
          </w:p>
        </w:tc>
        <w:tc>
          <w:tcPr>
            <w:tcW w:w="1840" w:type="dxa"/>
            <w:tcBorders>
              <w:top w:val="single" w:sz="8" w:space="0" w:color="auto"/>
              <w:left w:val="nil"/>
              <w:bottom w:val="single" w:sz="8" w:space="0" w:color="auto"/>
              <w:right w:val="single" w:sz="8" w:space="0" w:color="auto"/>
            </w:tcBorders>
            <w:shd w:val="clear" w:color="000000" w:fill="FFC000"/>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 xml:space="preserve">No </w:t>
            </w:r>
            <w:proofErr w:type="spellStart"/>
            <w:r w:rsidRPr="001702E9">
              <w:rPr>
                <w:rFonts w:ascii="Arial" w:eastAsia="Times New Roman" w:hAnsi="Arial" w:cs="Arial"/>
                <w:b/>
                <w:bCs/>
                <w:color w:val="000000"/>
                <w:sz w:val="16"/>
                <w:szCs w:val="16"/>
                <w:lang w:val="en-US"/>
              </w:rPr>
              <w:t>ejecutado</w:t>
            </w:r>
            <w:proofErr w:type="spellEnd"/>
          </w:p>
        </w:tc>
        <w:tc>
          <w:tcPr>
            <w:tcW w:w="1200" w:type="dxa"/>
            <w:tcBorders>
              <w:top w:val="single" w:sz="8" w:space="0" w:color="auto"/>
              <w:left w:val="nil"/>
              <w:bottom w:val="single" w:sz="8" w:space="0" w:color="auto"/>
              <w:right w:val="single" w:sz="8" w:space="0" w:color="auto"/>
            </w:tcBorders>
            <w:shd w:val="clear" w:color="000000" w:fill="FFC000"/>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 xml:space="preserve">% de </w:t>
            </w:r>
            <w:proofErr w:type="spellStart"/>
            <w:r w:rsidRPr="001702E9">
              <w:rPr>
                <w:rFonts w:ascii="Arial" w:eastAsia="Times New Roman" w:hAnsi="Arial" w:cs="Arial"/>
                <w:b/>
                <w:bCs/>
                <w:color w:val="000000"/>
                <w:sz w:val="16"/>
                <w:szCs w:val="16"/>
                <w:lang w:val="en-US"/>
              </w:rPr>
              <w:t>Ejecución</w:t>
            </w:r>
            <w:proofErr w:type="spellEnd"/>
          </w:p>
        </w:tc>
      </w:tr>
      <w:tr w:rsidR="001702E9" w:rsidRPr="001702E9" w:rsidTr="001702E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b/>
                <w:bCs/>
                <w:color w:val="000000"/>
                <w:sz w:val="16"/>
                <w:szCs w:val="16"/>
                <w:lang w:val="en-US"/>
              </w:rPr>
            </w:pPr>
            <w:proofErr w:type="spellStart"/>
            <w:r w:rsidRPr="001702E9">
              <w:rPr>
                <w:rFonts w:ascii="Arial" w:eastAsia="Times New Roman" w:hAnsi="Arial" w:cs="Arial"/>
                <w:b/>
                <w:bCs/>
                <w:color w:val="000000"/>
                <w:sz w:val="16"/>
                <w:szCs w:val="16"/>
                <w:lang w:val="en-US"/>
              </w:rPr>
              <w:t>Funcionamiento</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sidRPr="001702E9">
              <w:rPr>
                <w:rFonts w:ascii="Arial" w:eastAsia="Times New Roman" w:hAnsi="Arial" w:cs="Arial"/>
                <w:color w:val="000000"/>
                <w:sz w:val="16"/>
                <w:szCs w:val="16"/>
                <w:lang w:val="en-US"/>
              </w:rPr>
              <w:t xml:space="preserve"> $</w:t>
            </w:r>
            <w:r>
              <w:rPr>
                <w:rFonts w:ascii="Arial" w:eastAsia="Times New Roman" w:hAnsi="Arial" w:cs="Arial"/>
                <w:color w:val="000000"/>
                <w:sz w:val="16"/>
                <w:szCs w:val="16"/>
                <w:lang w:val="en-US"/>
              </w:rPr>
              <w:t xml:space="preserve">       7.238.599.799</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6.796.787.402</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441.812.397</w:t>
            </w:r>
          </w:p>
        </w:tc>
        <w:tc>
          <w:tcPr>
            <w:tcW w:w="120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94%</w:t>
            </w:r>
          </w:p>
        </w:tc>
      </w:tr>
      <w:tr w:rsidR="001702E9" w:rsidRPr="001702E9" w:rsidTr="001702E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b/>
                <w:bCs/>
                <w:color w:val="000000"/>
                <w:sz w:val="16"/>
                <w:szCs w:val="16"/>
                <w:lang w:val="en-US"/>
              </w:rPr>
            </w:pPr>
            <w:proofErr w:type="spellStart"/>
            <w:r w:rsidRPr="001702E9">
              <w:rPr>
                <w:rFonts w:ascii="Arial" w:eastAsia="Times New Roman" w:hAnsi="Arial" w:cs="Arial"/>
                <w:b/>
                <w:bCs/>
                <w:color w:val="000000"/>
                <w:sz w:val="16"/>
                <w:szCs w:val="16"/>
                <w:lang w:val="en-US"/>
              </w:rPr>
              <w:t>Inversión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2.838.553.368</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2.838.553.368</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color w:val="000000"/>
                <w:sz w:val="16"/>
                <w:szCs w:val="16"/>
                <w:lang w:val="en-US"/>
              </w:rPr>
            </w:pPr>
            <w:r w:rsidRPr="001702E9">
              <w:rPr>
                <w:rFonts w:ascii="Arial" w:eastAsia="Times New Roman" w:hAnsi="Arial" w:cs="Arial"/>
                <w:color w:val="000000"/>
                <w:sz w:val="16"/>
                <w:szCs w:val="16"/>
                <w:lang w:val="en-US"/>
              </w:rPr>
              <w:t xml:space="preserve"> $                                -   </w:t>
            </w:r>
          </w:p>
        </w:tc>
        <w:tc>
          <w:tcPr>
            <w:tcW w:w="120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100%</w:t>
            </w:r>
          </w:p>
        </w:tc>
      </w:tr>
      <w:tr w:rsidR="001702E9" w:rsidRPr="001702E9" w:rsidTr="001702E9">
        <w:trPr>
          <w:trHeight w:val="480"/>
        </w:trPr>
        <w:tc>
          <w:tcPr>
            <w:tcW w:w="1840" w:type="dxa"/>
            <w:tcBorders>
              <w:top w:val="nil"/>
              <w:left w:val="single" w:sz="8" w:space="0" w:color="auto"/>
              <w:bottom w:val="single" w:sz="8" w:space="0" w:color="auto"/>
              <w:right w:val="single" w:sz="8" w:space="0" w:color="auto"/>
            </w:tcBorders>
            <w:shd w:val="clear" w:color="auto" w:fill="auto"/>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TOTAL PRESUPUESTO</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10.077.153.167</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 xml:space="preserve"> $       9.635.340</w:t>
            </w:r>
            <w:r>
              <w:rPr>
                <w:rFonts w:ascii="Arial" w:eastAsia="Times New Roman" w:hAnsi="Arial" w:cs="Arial"/>
                <w:b/>
                <w:bCs/>
                <w:color w:val="000000"/>
                <w:sz w:val="16"/>
                <w:szCs w:val="16"/>
                <w:lang w:val="en-US"/>
              </w:rPr>
              <w:t>.770</w:t>
            </w:r>
          </w:p>
        </w:tc>
        <w:tc>
          <w:tcPr>
            <w:tcW w:w="1840" w:type="dxa"/>
            <w:tcBorders>
              <w:top w:val="nil"/>
              <w:left w:val="nil"/>
              <w:bottom w:val="single" w:sz="8" w:space="0" w:color="auto"/>
              <w:right w:val="single" w:sz="8" w:space="0" w:color="auto"/>
            </w:tcBorders>
            <w:shd w:val="clear" w:color="auto" w:fill="auto"/>
            <w:noWrap/>
            <w:vAlign w:val="center"/>
            <w:hideMark/>
          </w:tcPr>
          <w:p w:rsidR="001702E9" w:rsidRPr="001702E9" w:rsidRDefault="001702E9" w:rsidP="001702E9">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441.812.397</w:t>
            </w:r>
          </w:p>
        </w:tc>
        <w:tc>
          <w:tcPr>
            <w:tcW w:w="1200" w:type="dxa"/>
            <w:tcBorders>
              <w:top w:val="nil"/>
              <w:left w:val="nil"/>
              <w:bottom w:val="single" w:sz="8" w:space="0" w:color="auto"/>
              <w:right w:val="single" w:sz="8" w:space="0" w:color="auto"/>
            </w:tcBorders>
            <w:shd w:val="clear" w:color="000000" w:fill="FFC000"/>
            <w:noWrap/>
            <w:vAlign w:val="center"/>
            <w:hideMark/>
          </w:tcPr>
          <w:p w:rsidR="001702E9" w:rsidRPr="001702E9" w:rsidRDefault="001702E9" w:rsidP="001702E9">
            <w:pPr>
              <w:spacing w:after="0" w:line="240" w:lineRule="auto"/>
              <w:jc w:val="center"/>
              <w:rPr>
                <w:rFonts w:ascii="Arial" w:eastAsia="Times New Roman" w:hAnsi="Arial" w:cs="Arial"/>
                <w:b/>
                <w:bCs/>
                <w:color w:val="000000"/>
                <w:sz w:val="16"/>
                <w:szCs w:val="16"/>
                <w:lang w:val="en-US"/>
              </w:rPr>
            </w:pPr>
            <w:r w:rsidRPr="001702E9">
              <w:rPr>
                <w:rFonts w:ascii="Arial" w:eastAsia="Times New Roman" w:hAnsi="Arial" w:cs="Arial"/>
                <w:b/>
                <w:bCs/>
                <w:color w:val="000000"/>
                <w:sz w:val="16"/>
                <w:szCs w:val="16"/>
                <w:lang w:val="en-US"/>
              </w:rPr>
              <w:t>96%</w:t>
            </w:r>
          </w:p>
        </w:tc>
      </w:tr>
    </w:tbl>
    <w:p w:rsidR="00447FF6" w:rsidRPr="0070098C" w:rsidRDefault="001702E9" w:rsidP="001702E9">
      <w:pPr>
        <w:spacing w:after="0"/>
        <w:ind w:left="5664" w:firstLine="708"/>
        <w:jc w:val="center"/>
        <w:rPr>
          <w:rFonts w:ascii="Arial" w:hAnsi="Arial" w:cs="Arial"/>
          <w:sz w:val="16"/>
          <w:szCs w:val="16"/>
        </w:rPr>
      </w:pPr>
      <w:r>
        <w:rPr>
          <w:rFonts w:ascii="Arial" w:hAnsi="Arial" w:cs="Arial"/>
          <w:b/>
          <w:sz w:val="16"/>
          <w:szCs w:val="16"/>
        </w:rPr>
        <w:t>F</w:t>
      </w:r>
      <w:r w:rsidR="00447FF6" w:rsidRPr="00E265AF">
        <w:rPr>
          <w:rFonts w:ascii="Arial" w:hAnsi="Arial" w:cs="Arial"/>
          <w:b/>
          <w:sz w:val="16"/>
          <w:szCs w:val="16"/>
        </w:rPr>
        <w:t>uente:</w:t>
      </w:r>
      <w:r w:rsidR="00447FF6">
        <w:rPr>
          <w:rFonts w:ascii="Arial" w:hAnsi="Arial" w:cs="Arial"/>
          <w:sz w:val="16"/>
          <w:szCs w:val="16"/>
        </w:rPr>
        <w:t xml:space="preserve"> Registros SIIF</w:t>
      </w:r>
    </w:p>
    <w:p w:rsidR="00447FF6" w:rsidRDefault="00447FF6" w:rsidP="00447FF6">
      <w:pPr>
        <w:spacing w:after="0"/>
        <w:jc w:val="both"/>
        <w:rPr>
          <w:rFonts w:ascii="Arial" w:hAnsi="Arial" w:cs="Arial"/>
          <w:sz w:val="24"/>
          <w:szCs w:val="24"/>
        </w:rPr>
      </w:pPr>
    </w:p>
    <w:p w:rsidR="00C07323" w:rsidRDefault="00C07323" w:rsidP="00447FF6">
      <w:pPr>
        <w:spacing w:after="0"/>
        <w:jc w:val="both"/>
        <w:rPr>
          <w:rFonts w:ascii="Arial" w:hAnsi="Arial" w:cs="Arial"/>
          <w:sz w:val="24"/>
          <w:szCs w:val="24"/>
        </w:rPr>
      </w:pPr>
    </w:p>
    <w:p w:rsidR="00447FF6" w:rsidRPr="004913BE" w:rsidRDefault="00447FF6" w:rsidP="00447FF6">
      <w:pPr>
        <w:pStyle w:val="Ttulo3"/>
        <w:numPr>
          <w:ilvl w:val="2"/>
          <w:numId w:val="24"/>
        </w:numPr>
        <w:rPr>
          <w:rFonts w:ascii="Arial" w:hAnsi="Arial" w:cs="Arial"/>
          <w:color w:val="auto"/>
          <w:sz w:val="24"/>
          <w:szCs w:val="24"/>
        </w:rPr>
      </w:pPr>
      <w:bookmarkStart w:id="8" w:name="_Toc536699217"/>
      <w:r w:rsidRPr="004913BE">
        <w:rPr>
          <w:rFonts w:ascii="Arial" w:hAnsi="Arial" w:cs="Arial"/>
          <w:color w:val="auto"/>
          <w:sz w:val="24"/>
          <w:szCs w:val="24"/>
        </w:rPr>
        <w:t>Gastos de Funcionamiento</w:t>
      </w:r>
      <w:bookmarkEnd w:id="8"/>
    </w:p>
    <w:p w:rsidR="00447FF6" w:rsidRPr="004913BE" w:rsidRDefault="00447FF6" w:rsidP="00447FF6">
      <w:pPr>
        <w:pStyle w:val="Prrafodelista"/>
      </w:pPr>
    </w:p>
    <w:p w:rsidR="00562952" w:rsidRDefault="00EB72E9" w:rsidP="00447FF6">
      <w:pPr>
        <w:spacing w:after="0"/>
        <w:jc w:val="both"/>
        <w:rPr>
          <w:rFonts w:ascii="Arial" w:hAnsi="Arial" w:cs="Arial"/>
          <w:sz w:val="24"/>
          <w:szCs w:val="24"/>
        </w:rPr>
      </w:pPr>
      <w:r>
        <w:rPr>
          <w:rFonts w:ascii="Arial" w:hAnsi="Arial" w:cs="Arial"/>
          <w:sz w:val="24"/>
          <w:szCs w:val="24"/>
        </w:rPr>
        <w:t>A diciembre 31 de 2019 el</w:t>
      </w:r>
      <w:r w:rsidR="00447FF6">
        <w:rPr>
          <w:rFonts w:ascii="Arial" w:hAnsi="Arial" w:cs="Arial"/>
          <w:sz w:val="24"/>
          <w:szCs w:val="24"/>
        </w:rPr>
        <w:t xml:space="preserve"> nivel de ejecución del presupuesto de Gastos de Funcionamiento </w:t>
      </w:r>
      <w:r>
        <w:rPr>
          <w:rFonts w:ascii="Arial" w:hAnsi="Arial" w:cs="Arial"/>
          <w:sz w:val="24"/>
          <w:szCs w:val="24"/>
        </w:rPr>
        <w:t>fue del</w:t>
      </w:r>
      <w:r w:rsidR="00C07323">
        <w:rPr>
          <w:rFonts w:ascii="Arial" w:hAnsi="Arial" w:cs="Arial"/>
          <w:sz w:val="24"/>
          <w:szCs w:val="24"/>
        </w:rPr>
        <w:t xml:space="preserve"> 94</w:t>
      </w:r>
      <w:r>
        <w:rPr>
          <w:rFonts w:ascii="Arial" w:hAnsi="Arial" w:cs="Arial"/>
          <w:sz w:val="24"/>
          <w:szCs w:val="24"/>
        </w:rPr>
        <w:t xml:space="preserve">%. Los Gastos de Funcionamiento se dividen en dos (2) fuentes de financiación a) Recursos aportados por la Nación y b) Recursos Propios generados por la venta de productos y servicios. INTENALCO ejecuto el 98% de los Recursos asignados por la Nación y el 2% restante </w:t>
      </w:r>
      <w:r w:rsidRPr="00EB72E9">
        <w:rPr>
          <w:rFonts w:ascii="Arial" w:hAnsi="Arial" w:cs="Arial"/>
          <w:b/>
          <w:i/>
          <w:sz w:val="24"/>
          <w:szCs w:val="24"/>
        </w:rPr>
        <w:t>NO FUE SOLICITADO</w:t>
      </w:r>
      <w:r>
        <w:rPr>
          <w:rFonts w:ascii="Arial" w:hAnsi="Arial" w:cs="Arial"/>
          <w:sz w:val="24"/>
          <w:szCs w:val="24"/>
        </w:rPr>
        <w:t xml:space="preserve"> al Tesoro </w:t>
      </w:r>
      <w:r>
        <w:rPr>
          <w:rFonts w:ascii="Arial" w:hAnsi="Arial" w:cs="Arial"/>
          <w:sz w:val="24"/>
          <w:szCs w:val="24"/>
        </w:rPr>
        <w:lastRenderedPageBreak/>
        <w:t xml:space="preserve">Nacional; y el nivel de ejecución de los recursos Propios fue del 85% proporcional al nivel de ingresos generado por la institución en la venta de sus productos y servicios.  </w:t>
      </w:r>
    </w:p>
    <w:p w:rsidR="00447FF6" w:rsidRDefault="00447FF6" w:rsidP="00447FF6">
      <w:pPr>
        <w:spacing w:after="0"/>
        <w:jc w:val="both"/>
        <w:rPr>
          <w:rFonts w:ascii="Arial" w:hAnsi="Arial" w:cs="Arial"/>
          <w:b/>
          <w:sz w:val="18"/>
          <w:szCs w:val="18"/>
        </w:rPr>
      </w:pPr>
    </w:p>
    <w:p w:rsidR="00447FF6" w:rsidRDefault="00447FF6" w:rsidP="00447FF6">
      <w:pPr>
        <w:spacing w:after="0"/>
        <w:jc w:val="both"/>
        <w:rPr>
          <w:rFonts w:ascii="Arial" w:hAnsi="Arial" w:cs="Arial"/>
          <w:sz w:val="18"/>
          <w:szCs w:val="18"/>
        </w:rPr>
      </w:pPr>
      <w:r>
        <w:rPr>
          <w:rFonts w:ascii="Arial" w:hAnsi="Arial" w:cs="Arial"/>
          <w:b/>
          <w:sz w:val="18"/>
          <w:szCs w:val="18"/>
        </w:rPr>
        <w:t xml:space="preserve">Tabla </w:t>
      </w:r>
      <w:r w:rsidR="00C07323">
        <w:rPr>
          <w:rFonts w:ascii="Arial" w:hAnsi="Arial" w:cs="Arial"/>
          <w:b/>
          <w:sz w:val="18"/>
          <w:szCs w:val="18"/>
        </w:rPr>
        <w:t>10</w:t>
      </w:r>
      <w:r w:rsidR="00783A3B">
        <w:rPr>
          <w:rFonts w:ascii="Arial" w:hAnsi="Arial" w:cs="Arial"/>
          <w:b/>
          <w:sz w:val="18"/>
          <w:szCs w:val="18"/>
        </w:rPr>
        <w:t>.</w:t>
      </w:r>
      <w:r w:rsidRPr="00E265AF">
        <w:rPr>
          <w:rFonts w:ascii="Arial" w:hAnsi="Arial" w:cs="Arial"/>
          <w:sz w:val="18"/>
          <w:szCs w:val="18"/>
        </w:rPr>
        <w:t xml:space="preserve"> Gastos de Funcionamiento</w:t>
      </w:r>
      <w:r w:rsidR="00C07323">
        <w:rPr>
          <w:rFonts w:ascii="Arial" w:hAnsi="Arial" w:cs="Arial"/>
          <w:sz w:val="18"/>
          <w:szCs w:val="18"/>
        </w:rPr>
        <w:t xml:space="preserve"> 2019</w:t>
      </w:r>
    </w:p>
    <w:tbl>
      <w:tblPr>
        <w:tblW w:w="5000" w:type="pct"/>
        <w:tblLook w:val="04A0" w:firstRow="1" w:lastRow="0" w:firstColumn="1" w:lastColumn="0" w:noHBand="0" w:noVBand="1"/>
      </w:tblPr>
      <w:tblGrid>
        <w:gridCol w:w="864"/>
        <w:gridCol w:w="937"/>
        <w:gridCol w:w="510"/>
        <w:gridCol w:w="1811"/>
        <w:gridCol w:w="1862"/>
        <w:gridCol w:w="1862"/>
        <w:gridCol w:w="972"/>
      </w:tblGrid>
      <w:tr w:rsidR="00C07323" w:rsidRPr="00EB72E9" w:rsidTr="00C07323">
        <w:trPr>
          <w:trHeight w:val="465"/>
        </w:trPr>
        <w:tc>
          <w:tcPr>
            <w:tcW w:w="557" w:type="pct"/>
            <w:tcBorders>
              <w:top w:val="single" w:sz="8" w:space="0" w:color="auto"/>
              <w:left w:val="single" w:sz="8" w:space="0" w:color="auto"/>
              <w:bottom w:val="single" w:sz="8" w:space="0" w:color="auto"/>
              <w:right w:val="single" w:sz="8" w:space="0" w:color="auto"/>
            </w:tcBorders>
            <w:shd w:val="clear" w:color="000000" w:fill="C4D79B"/>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Fuente</w:t>
            </w:r>
          </w:p>
        </w:tc>
        <w:tc>
          <w:tcPr>
            <w:tcW w:w="426" w:type="pct"/>
            <w:tcBorders>
              <w:top w:val="single" w:sz="8" w:space="0" w:color="auto"/>
              <w:left w:val="nil"/>
              <w:bottom w:val="single" w:sz="8" w:space="0" w:color="auto"/>
              <w:right w:val="single" w:sz="8" w:space="0" w:color="auto"/>
            </w:tcBorders>
            <w:shd w:val="clear" w:color="000000" w:fill="C4D79B"/>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Situación</w:t>
            </w:r>
          </w:p>
        </w:tc>
        <w:tc>
          <w:tcPr>
            <w:tcW w:w="287" w:type="pct"/>
            <w:tcBorders>
              <w:top w:val="single" w:sz="8" w:space="0" w:color="auto"/>
              <w:left w:val="nil"/>
              <w:bottom w:val="single" w:sz="8" w:space="0" w:color="auto"/>
              <w:right w:val="single" w:sz="8" w:space="0" w:color="auto"/>
            </w:tcBorders>
            <w:shd w:val="clear" w:color="000000" w:fill="C4D79B"/>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proofErr w:type="spellStart"/>
            <w:r w:rsidRPr="00C07323">
              <w:rPr>
                <w:rFonts w:ascii="Arial" w:eastAsia="Times New Roman" w:hAnsi="Arial" w:cs="Arial"/>
                <w:b/>
                <w:bCs/>
                <w:color w:val="000000"/>
                <w:sz w:val="16"/>
                <w:szCs w:val="16"/>
                <w:lang w:val="es-ES"/>
              </w:rPr>
              <w:t>Rec</w:t>
            </w:r>
            <w:proofErr w:type="spellEnd"/>
          </w:p>
        </w:tc>
        <w:tc>
          <w:tcPr>
            <w:tcW w:w="1094" w:type="pct"/>
            <w:tcBorders>
              <w:top w:val="single" w:sz="8" w:space="0" w:color="auto"/>
              <w:left w:val="nil"/>
              <w:bottom w:val="single" w:sz="8" w:space="0" w:color="auto"/>
              <w:right w:val="single" w:sz="8" w:space="0" w:color="auto"/>
            </w:tcBorders>
            <w:shd w:val="clear" w:color="000000" w:fill="C4D79B"/>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proofErr w:type="spellStart"/>
            <w:r w:rsidRPr="00C07323">
              <w:rPr>
                <w:rFonts w:ascii="Arial" w:eastAsia="Times New Roman" w:hAnsi="Arial" w:cs="Arial"/>
                <w:b/>
                <w:bCs/>
                <w:color w:val="000000"/>
                <w:sz w:val="16"/>
                <w:szCs w:val="16"/>
                <w:lang w:val="es-ES"/>
              </w:rPr>
              <w:t>Aropiacion</w:t>
            </w:r>
            <w:proofErr w:type="spellEnd"/>
            <w:r w:rsidRPr="00C07323">
              <w:rPr>
                <w:rFonts w:ascii="Arial" w:eastAsia="Times New Roman" w:hAnsi="Arial" w:cs="Arial"/>
                <w:b/>
                <w:bCs/>
                <w:color w:val="000000"/>
                <w:sz w:val="16"/>
                <w:szCs w:val="16"/>
                <w:lang w:val="es-ES"/>
              </w:rPr>
              <w:t xml:space="preserve"> Final</w:t>
            </w:r>
          </w:p>
        </w:tc>
        <w:tc>
          <w:tcPr>
            <w:tcW w:w="1044" w:type="pct"/>
            <w:tcBorders>
              <w:top w:val="single" w:sz="8" w:space="0" w:color="auto"/>
              <w:left w:val="nil"/>
              <w:bottom w:val="single" w:sz="8" w:space="0" w:color="auto"/>
              <w:right w:val="single" w:sz="8" w:space="0" w:color="auto"/>
            </w:tcBorders>
            <w:shd w:val="clear" w:color="000000" w:fill="C4D79B"/>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EJECUTADO</w:t>
            </w:r>
          </w:p>
        </w:tc>
        <w:tc>
          <w:tcPr>
            <w:tcW w:w="1044" w:type="pct"/>
            <w:tcBorders>
              <w:top w:val="single" w:sz="8" w:space="0" w:color="auto"/>
              <w:left w:val="nil"/>
              <w:bottom w:val="single" w:sz="8" w:space="0" w:color="auto"/>
              <w:right w:val="single" w:sz="8" w:space="0" w:color="auto"/>
            </w:tcBorders>
            <w:shd w:val="clear" w:color="000000" w:fill="C4D79B"/>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No ejecutado</w:t>
            </w:r>
          </w:p>
        </w:tc>
        <w:tc>
          <w:tcPr>
            <w:tcW w:w="546" w:type="pct"/>
            <w:tcBorders>
              <w:top w:val="single" w:sz="8" w:space="0" w:color="auto"/>
              <w:left w:val="nil"/>
              <w:bottom w:val="single" w:sz="8" w:space="0" w:color="auto"/>
              <w:right w:val="single" w:sz="8" w:space="0" w:color="auto"/>
            </w:tcBorders>
            <w:shd w:val="clear" w:color="000000" w:fill="C4D79B"/>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 de Ejecución</w:t>
            </w:r>
          </w:p>
        </w:tc>
      </w:tr>
      <w:tr w:rsidR="00C07323" w:rsidRPr="00C07323" w:rsidTr="00C07323">
        <w:trPr>
          <w:trHeight w:val="315"/>
        </w:trPr>
        <w:tc>
          <w:tcPr>
            <w:tcW w:w="557" w:type="pct"/>
            <w:tcBorders>
              <w:top w:val="nil"/>
              <w:left w:val="single" w:sz="8" w:space="0" w:color="auto"/>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s-ES"/>
              </w:rPr>
            </w:pPr>
            <w:r w:rsidRPr="00C07323">
              <w:rPr>
                <w:rFonts w:ascii="Arial" w:eastAsia="Times New Roman" w:hAnsi="Arial" w:cs="Arial"/>
                <w:b/>
                <w:bCs/>
                <w:color w:val="000000"/>
                <w:sz w:val="16"/>
                <w:szCs w:val="16"/>
                <w:lang w:val="es-ES"/>
              </w:rPr>
              <w:t>Nación</w:t>
            </w:r>
          </w:p>
        </w:tc>
        <w:tc>
          <w:tcPr>
            <w:tcW w:w="42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CSF</w:t>
            </w:r>
          </w:p>
        </w:tc>
        <w:tc>
          <w:tcPr>
            <w:tcW w:w="287"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10</w:t>
            </w:r>
          </w:p>
        </w:tc>
        <w:tc>
          <w:tcPr>
            <w:tcW w:w="109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5.035.699.799</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4.926.818.415,76 </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108.881.383,24 </w:t>
            </w:r>
          </w:p>
        </w:tc>
        <w:tc>
          <w:tcPr>
            <w:tcW w:w="54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98%</w:t>
            </w:r>
          </w:p>
        </w:tc>
      </w:tr>
      <w:tr w:rsidR="00C07323" w:rsidRPr="00C07323" w:rsidTr="00C07323">
        <w:trPr>
          <w:trHeight w:val="315"/>
        </w:trPr>
        <w:tc>
          <w:tcPr>
            <w:tcW w:w="557" w:type="pct"/>
            <w:tcBorders>
              <w:top w:val="nil"/>
              <w:left w:val="single" w:sz="8" w:space="0" w:color="auto"/>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proofErr w:type="spellStart"/>
            <w:r w:rsidRPr="00C07323">
              <w:rPr>
                <w:rFonts w:ascii="Arial" w:eastAsia="Times New Roman" w:hAnsi="Arial" w:cs="Arial"/>
                <w:b/>
                <w:bCs/>
                <w:color w:val="000000"/>
                <w:sz w:val="16"/>
                <w:szCs w:val="16"/>
                <w:lang w:val="en-US"/>
              </w:rPr>
              <w:t>Nación</w:t>
            </w:r>
            <w:proofErr w:type="spellEnd"/>
          </w:p>
        </w:tc>
        <w:tc>
          <w:tcPr>
            <w:tcW w:w="42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SSF</w:t>
            </w:r>
          </w:p>
        </w:tc>
        <w:tc>
          <w:tcPr>
            <w:tcW w:w="287"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11</w:t>
            </w:r>
          </w:p>
        </w:tc>
        <w:tc>
          <w:tcPr>
            <w:tcW w:w="109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w:t>
            </w:r>
            <w:r>
              <w:rPr>
                <w:rFonts w:ascii="Arial" w:eastAsia="Times New Roman" w:hAnsi="Arial" w:cs="Arial"/>
                <w:color w:val="000000"/>
                <w:sz w:val="16"/>
                <w:szCs w:val="16"/>
                <w:lang w:val="en-US"/>
              </w:rPr>
              <w:t>9.900.000</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9.900.000,00 </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   </w:t>
            </w:r>
          </w:p>
        </w:tc>
        <w:tc>
          <w:tcPr>
            <w:tcW w:w="54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100%</w:t>
            </w:r>
          </w:p>
        </w:tc>
      </w:tr>
      <w:tr w:rsidR="00C07323" w:rsidRPr="00C07323" w:rsidTr="00C07323">
        <w:trPr>
          <w:trHeight w:val="315"/>
        </w:trPr>
        <w:tc>
          <w:tcPr>
            <w:tcW w:w="557" w:type="pct"/>
            <w:tcBorders>
              <w:top w:val="nil"/>
              <w:left w:val="single" w:sz="8" w:space="0" w:color="auto"/>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proofErr w:type="spellStart"/>
            <w:r w:rsidRPr="00C07323">
              <w:rPr>
                <w:rFonts w:ascii="Arial" w:eastAsia="Times New Roman" w:hAnsi="Arial" w:cs="Arial"/>
                <w:b/>
                <w:bCs/>
                <w:color w:val="000000"/>
                <w:sz w:val="16"/>
                <w:szCs w:val="16"/>
                <w:lang w:val="en-US"/>
              </w:rPr>
              <w:t>Propios</w:t>
            </w:r>
            <w:proofErr w:type="spellEnd"/>
          </w:p>
        </w:tc>
        <w:tc>
          <w:tcPr>
            <w:tcW w:w="42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CSF</w:t>
            </w:r>
          </w:p>
        </w:tc>
        <w:tc>
          <w:tcPr>
            <w:tcW w:w="287"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20</w:t>
            </w:r>
          </w:p>
        </w:tc>
        <w:tc>
          <w:tcPr>
            <w:tcW w:w="109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2.193.000.000</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1.860.068.986,02 </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color w:val="000000"/>
                <w:sz w:val="16"/>
                <w:szCs w:val="16"/>
                <w:lang w:val="en-US"/>
              </w:rPr>
            </w:pPr>
            <w:r w:rsidRPr="00C07323">
              <w:rPr>
                <w:rFonts w:ascii="Arial" w:eastAsia="Times New Roman" w:hAnsi="Arial" w:cs="Arial"/>
                <w:color w:val="000000"/>
                <w:sz w:val="16"/>
                <w:szCs w:val="16"/>
                <w:lang w:val="en-US"/>
              </w:rPr>
              <w:t xml:space="preserve"> $         332.931.013,98 </w:t>
            </w:r>
          </w:p>
        </w:tc>
        <w:tc>
          <w:tcPr>
            <w:tcW w:w="546"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85%</w:t>
            </w:r>
          </w:p>
        </w:tc>
      </w:tr>
      <w:tr w:rsidR="00C07323" w:rsidRPr="00C07323" w:rsidTr="00C07323">
        <w:trPr>
          <w:trHeight w:val="315"/>
        </w:trPr>
        <w:tc>
          <w:tcPr>
            <w:tcW w:w="1271" w:type="pct"/>
            <w:gridSpan w:val="3"/>
            <w:tcBorders>
              <w:top w:val="single" w:sz="8" w:space="0" w:color="auto"/>
              <w:left w:val="single" w:sz="8" w:space="0" w:color="auto"/>
              <w:bottom w:val="single" w:sz="8" w:space="0" w:color="auto"/>
              <w:right w:val="single" w:sz="8" w:space="0" w:color="000000"/>
            </w:tcBorders>
            <w:shd w:val="clear" w:color="000000" w:fill="C2D69B"/>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TOTAL FUNCIONAMIENTO</w:t>
            </w:r>
          </w:p>
        </w:tc>
        <w:tc>
          <w:tcPr>
            <w:tcW w:w="109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7.238.599.799</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 xml:space="preserve"> $      6.796.787.401,78 </w:t>
            </w:r>
          </w:p>
        </w:tc>
        <w:tc>
          <w:tcPr>
            <w:tcW w:w="1044" w:type="pct"/>
            <w:tcBorders>
              <w:top w:val="nil"/>
              <w:left w:val="nil"/>
              <w:bottom w:val="single" w:sz="8" w:space="0" w:color="auto"/>
              <w:right w:val="single" w:sz="8" w:space="0" w:color="auto"/>
            </w:tcBorders>
            <w:shd w:val="clear" w:color="auto" w:fill="auto"/>
            <w:noWrap/>
            <w:vAlign w:val="center"/>
            <w:hideMark/>
          </w:tcPr>
          <w:p w:rsidR="00C07323" w:rsidRPr="00C07323" w:rsidRDefault="00C07323" w:rsidP="00C07323">
            <w:pPr>
              <w:spacing w:after="0" w:line="240" w:lineRule="auto"/>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 xml:space="preserve"> $         441.812.397,22 </w:t>
            </w:r>
          </w:p>
        </w:tc>
        <w:tc>
          <w:tcPr>
            <w:tcW w:w="546" w:type="pct"/>
            <w:tcBorders>
              <w:top w:val="nil"/>
              <w:left w:val="nil"/>
              <w:bottom w:val="single" w:sz="8" w:space="0" w:color="auto"/>
              <w:right w:val="single" w:sz="8" w:space="0" w:color="auto"/>
            </w:tcBorders>
            <w:shd w:val="clear" w:color="000000" w:fill="92D050"/>
            <w:noWrap/>
            <w:vAlign w:val="center"/>
            <w:hideMark/>
          </w:tcPr>
          <w:p w:rsidR="00C07323" w:rsidRPr="00C07323" w:rsidRDefault="00C07323" w:rsidP="00C07323">
            <w:pPr>
              <w:spacing w:after="0" w:line="240" w:lineRule="auto"/>
              <w:jc w:val="center"/>
              <w:rPr>
                <w:rFonts w:ascii="Arial" w:eastAsia="Times New Roman" w:hAnsi="Arial" w:cs="Arial"/>
                <w:b/>
                <w:bCs/>
                <w:color w:val="000000"/>
                <w:sz w:val="16"/>
                <w:szCs w:val="16"/>
                <w:lang w:val="en-US"/>
              </w:rPr>
            </w:pPr>
            <w:r w:rsidRPr="00C07323">
              <w:rPr>
                <w:rFonts w:ascii="Arial" w:eastAsia="Times New Roman" w:hAnsi="Arial" w:cs="Arial"/>
                <w:b/>
                <w:bCs/>
                <w:color w:val="000000"/>
                <w:sz w:val="16"/>
                <w:szCs w:val="16"/>
                <w:lang w:val="en-US"/>
              </w:rPr>
              <w:t>94%</w:t>
            </w:r>
          </w:p>
        </w:tc>
      </w:tr>
    </w:tbl>
    <w:p w:rsidR="00447FF6" w:rsidRPr="00E265AF" w:rsidRDefault="00447FF6" w:rsidP="00447FF6">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447FF6" w:rsidRDefault="00447FF6" w:rsidP="00447FF6">
      <w:pPr>
        <w:spacing w:after="0"/>
        <w:jc w:val="both"/>
        <w:rPr>
          <w:rFonts w:ascii="Arial" w:hAnsi="Arial" w:cs="Arial"/>
          <w:sz w:val="18"/>
          <w:szCs w:val="18"/>
        </w:rPr>
      </w:pPr>
    </w:p>
    <w:p w:rsidR="00447FF6" w:rsidRPr="00AE5CAD" w:rsidRDefault="00447FF6" w:rsidP="00447FF6">
      <w:pPr>
        <w:pStyle w:val="Ttulo3"/>
        <w:numPr>
          <w:ilvl w:val="2"/>
          <w:numId w:val="24"/>
        </w:numPr>
        <w:rPr>
          <w:rFonts w:ascii="Arial" w:hAnsi="Arial" w:cs="Arial"/>
          <w:color w:val="auto"/>
          <w:sz w:val="24"/>
          <w:szCs w:val="24"/>
        </w:rPr>
      </w:pPr>
      <w:bookmarkStart w:id="9" w:name="_Toc536699218"/>
      <w:r w:rsidRPr="00AE5CAD">
        <w:rPr>
          <w:rFonts w:ascii="Arial" w:hAnsi="Arial" w:cs="Arial"/>
          <w:color w:val="auto"/>
          <w:sz w:val="24"/>
          <w:szCs w:val="24"/>
        </w:rPr>
        <w:t>Gastos de Inversión</w:t>
      </w:r>
      <w:bookmarkEnd w:id="9"/>
    </w:p>
    <w:p w:rsidR="00447FF6" w:rsidRDefault="00447FF6" w:rsidP="00447FF6">
      <w:pPr>
        <w:spacing w:after="0"/>
        <w:jc w:val="right"/>
        <w:rPr>
          <w:rFonts w:ascii="Arial" w:hAnsi="Arial" w:cs="Arial"/>
          <w:sz w:val="16"/>
          <w:szCs w:val="16"/>
        </w:rPr>
      </w:pPr>
    </w:p>
    <w:p w:rsidR="00447FF6" w:rsidRPr="0012471F" w:rsidRDefault="00447FF6" w:rsidP="00447FF6">
      <w:pPr>
        <w:spacing w:after="0"/>
        <w:jc w:val="both"/>
        <w:rPr>
          <w:rFonts w:ascii="Arial" w:hAnsi="Arial" w:cs="Arial"/>
          <w:sz w:val="24"/>
          <w:szCs w:val="24"/>
        </w:rPr>
      </w:pPr>
      <w:r>
        <w:rPr>
          <w:rFonts w:ascii="Arial" w:hAnsi="Arial" w:cs="Arial"/>
          <w:sz w:val="24"/>
          <w:szCs w:val="24"/>
        </w:rPr>
        <w:t>En la siguiente tabla</w:t>
      </w:r>
      <w:r w:rsidRPr="0012471F">
        <w:rPr>
          <w:rFonts w:ascii="Arial" w:hAnsi="Arial" w:cs="Arial"/>
          <w:sz w:val="24"/>
          <w:szCs w:val="24"/>
        </w:rPr>
        <w:t xml:space="preserve">, se detalla el nivel de ejecución del presupuesto de </w:t>
      </w:r>
      <w:r>
        <w:rPr>
          <w:rFonts w:ascii="Arial" w:hAnsi="Arial" w:cs="Arial"/>
          <w:sz w:val="24"/>
          <w:szCs w:val="24"/>
        </w:rPr>
        <w:t>G</w:t>
      </w:r>
      <w:r w:rsidRPr="0012471F">
        <w:rPr>
          <w:rFonts w:ascii="Arial" w:hAnsi="Arial" w:cs="Arial"/>
          <w:sz w:val="24"/>
          <w:szCs w:val="24"/>
        </w:rPr>
        <w:t xml:space="preserve">astos de </w:t>
      </w:r>
      <w:r>
        <w:rPr>
          <w:rFonts w:ascii="Arial" w:hAnsi="Arial" w:cs="Arial"/>
          <w:sz w:val="24"/>
          <w:szCs w:val="24"/>
        </w:rPr>
        <w:t>Inversión</w:t>
      </w:r>
      <w:r w:rsidRPr="0012471F">
        <w:rPr>
          <w:rFonts w:ascii="Arial" w:hAnsi="Arial" w:cs="Arial"/>
          <w:sz w:val="24"/>
          <w:szCs w:val="24"/>
        </w:rPr>
        <w:t xml:space="preserve"> que en total asciende a un nivel de ejecución </w:t>
      </w:r>
      <w:r>
        <w:rPr>
          <w:rFonts w:ascii="Arial" w:hAnsi="Arial" w:cs="Arial"/>
          <w:sz w:val="24"/>
          <w:szCs w:val="24"/>
        </w:rPr>
        <w:t xml:space="preserve">del </w:t>
      </w:r>
      <w:r w:rsidR="00AE7AD7">
        <w:rPr>
          <w:rFonts w:ascii="Arial" w:hAnsi="Arial" w:cs="Arial"/>
          <w:sz w:val="24"/>
          <w:szCs w:val="24"/>
        </w:rPr>
        <w:t>100%</w:t>
      </w:r>
      <w:r w:rsidRPr="0012471F">
        <w:rPr>
          <w:rFonts w:ascii="Arial" w:hAnsi="Arial" w:cs="Arial"/>
          <w:sz w:val="24"/>
          <w:szCs w:val="24"/>
        </w:rPr>
        <w:t xml:space="preserve">. </w:t>
      </w:r>
    </w:p>
    <w:p w:rsidR="00447FF6" w:rsidRDefault="00447FF6" w:rsidP="00447FF6">
      <w:pPr>
        <w:spacing w:after="0"/>
        <w:jc w:val="both"/>
        <w:rPr>
          <w:rFonts w:ascii="Arial" w:hAnsi="Arial" w:cs="Arial"/>
          <w:sz w:val="16"/>
          <w:szCs w:val="16"/>
        </w:rPr>
      </w:pPr>
    </w:p>
    <w:p w:rsidR="00447FF6" w:rsidRDefault="00447FF6" w:rsidP="00447FF6">
      <w:pPr>
        <w:spacing w:after="0"/>
        <w:jc w:val="right"/>
        <w:rPr>
          <w:rFonts w:ascii="Arial" w:hAnsi="Arial" w:cs="Arial"/>
          <w:sz w:val="16"/>
          <w:szCs w:val="16"/>
        </w:rPr>
      </w:pPr>
    </w:p>
    <w:p w:rsidR="00447FF6" w:rsidRDefault="00783A3B" w:rsidP="00447FF6">
      <w:pPr>
        <w:spacing w:after="0"/>
        <w:jc w:val="both"/>
        <w:rPr>
          <w:rFonts w:ascii="Arial" w:hAnsi="Arial" w:cs="Arial"/>
          <w:sz w:val="18"/>
          <w:szCs w:val="18"/>
        </w:rPr>
      </w:pPr>
      <w:r>
        <w:rPr>
          <w:rFonts w:ascii="Arial" w:hAnsi="Arial" w:cs="Arial"/>
          <w:b/>
          <w:sz w:val="18"/>
          <w:szCs w:val="18"/>
        </w:rPr>
        <w:t>Tabla 11</w:t>
      </w:r>
      <w:r w:rsidR="00447FF6" w:rsidRPr="00E265AF">
        <w:rPr>
          <w:rFonts w:ascii="Arial" w:hAnsi="Arial" w:cs="Arial"/>
          <w:b/>
          <w:sz w:val="18"/>
          <w:szCs w:val="18"/>
        </w:rPr>
        <w:t>.</w:t>
      </w:r>
      <w:r w:rsidR="00447FF6" w:rsidRPr="00E265AF">
        <w:rPr>
          <w:rFonts w:ascii="Arial" w:hAnsi="Arial" w:cs="Arial"/>
          <w:sz w:val="18"/>
          <w:szCs w:val="18"/>
        </w:rPr>
        <w:t xml:space="preserve"> Inversión</w:t>
      </w:r>
      <w:r w:rsidR="00C20F18">
        <w:rPr>
          <w:rFonts w:ascii="Arial" w:hAnsi="Arial" w:cs="Arial"/>
          <w:sz w:val="18"/>
          <w:szCs w:val="18"/>
        </w:rPr>
        <w:t xml:space="preserve"> 201</w:t>
      </w:r>
      <w:r w:rsidR="00AE7AD7">
        <w:rPr>
          <w:rFonts w:ascii="Arial" w:hAnsi="Arial" w:cs="Arial"/>
          <w:sz w:val="18"/>
          <w:szCs w:val="18"/>
        </w:rPr>
        <w:t>9</w:t>
      </w:r>
    </w:p>
    <w:tbl>
      <w:tblPr>
        <w:tblW w:w="5489" w:type="pct"/>
        <w:tblInd w:w="-861" w:type="dxa"/>
        <w:tblLayout w:type="fixed"/>
        <w:tblLook w:val="04A0" w:firstRow="1" w:lastRow="0" w:firstColumn="1" w:lastColumn="0" w:noHBand="0" w:noVBand="1"/>
      </w:tblPr>
      <w:tblGrid>
        <w:gridCol w:w="992"/>
        <w:gridCol w:w="709"/>
        <w:gridCol w:w="567"/>
        <w:gridCol w:w="1843"/>
        <w:gridCol w:w="1702"/>
        <w:gridCol w:w="1702"/>
        <w:gridCol w:w="1309"/>
        <w:gridCol w:w="856"/>
      </w:tblGrid>
      <w:tr w:rsidR="00220188" w:rsidRPr="00220188" w:rsidTr="00220188">
        <w:trPr>
          <w:trHeight w:val="465"/>
        </w:trPr>
        <w:tc>
          <w:tcPr>
            <w:tcW w:w="513" w:type="pct"/>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Fuente</w:t>
            </w:r>
          </w:p>
        </w:tc>
        <w:tc>
          <w:tcPr>
            <w:tcW w:w="366" w:type="pct"/>
            <w:tcBorders>
              <w:top w:val="single" w:sz="8" w:space="0" w:color="auto"/>
              <w:left w:val="nil"/>
              <w:bottom w:val="single" w:sz="8" w:space="0" w:color="auto"/>
              <w:right w:val="single" w:sz="8" w:space="0" w:color="auto"/>
            </w:tcBorders>
            <w:shd w:val="clear" w:color="000000" w:fill="FFC000"/>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Situación</w:t>
            </w:r>
            <w:proofErr w:type="spellEnd"/>
          </w:p>
        </w:tc>
        <w:tc>
          <w:tcPr>
            <w:tcW w:w="293" w:type="pct"/>
            <w:tcBorders>
              <w:top w:val="single" w:sz="8" w:space="0" w:color="auto"/>
              <w:left w:val="nil"/>
              <w:bottom w:val="single" w:sz="8" w:space="0" w:color="auto"/>
              <w:right w:val="single" w:sz="8" w:space="0" w:color="auto"/>
            </w:tcBorders>
            <w:shd w:val="clear" w:color="000000" w:fill="FFC000"/>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Rec</w:t>
            </w:r>
          </w:p>
        </w:tc>
        <w:tc>
          <w:tcPr>
            <w:tcW w:w="952" w:type="pct"/>
            <w:tcBorders>
              <w:top w:val="single" w:sz="8" w:space="0" w:color="auto"/>
              <w:left w:val="nil"/>
              <w:bottom w:val="single" w:sz="8" w:space="0" w:color="auto"/>
              <w:right w:val="single" w:sz="8" w:space="0" w:color="auto"/>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Presupuesto</w:t>
            </w:r>
            <w:proofErr w:type="spellEnd"/>
            <w:r w:rsidRPr="00220188">
              <w:rPr>
                <w:rFonts w:ascii="Arial" w:eastAsia="Times New Roman" w:hAnsi="Arial" w:cs="Arial"/>
                <w:b/>
                <w:bCs/>
                <w:color w:val="000000"/>
                <w:sz w:val="16"/>
                <w:szCs w:val="16"/>
                <w:lang w:val="en-US"/>
              </w:rPr>
              <w:t xml:space="preserve"> </w:t>
            </w:r>
            <w:proofErr w:type="spellStart"/>
            <w:r w:rsidRPr="00220188">
              <w:rPr>
                <w:rFonts w:ascii="Arial" w:eastAsia="Times New Roman" w:hAnsi="Arial" w:cs="Arial"/>
                <w:b/>
                <w:bCs/>
                <w:color w:val="000000"/>
                <w:sz w:val="16"/>
                <w:szCs w:val="16"/>
                <w:lang w:val="en-US"/>
              </w:rPr>
              <w:t>Inicial</w:t>
            </w:r>
            <w:proofErr w:type="spellEnd"/>
          </w:p>
        </w:tc>
        <w:tc>
          <w:tcPr>
            <w:tcW w:w="879" w:type="pct"/>
            <w:tcBorders>
              <w:top w:val="single" w:sz="8" w:space="0" w:color="auto"/>
              <w:left w:val="nil"/>
              <w:bottom w:val="single" w:sz="8" w:space="0" w:color="auto"/>
              <w:right w:val="single" w:sz="8" w:space="0" w:color="auto"/>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Presupuesto</w:t>
            </w:r>
            <w:proofErr w:type="spellEnd"/>
            <w:r w:rsidRPr="00220188">
              <w:rPr>
                <w:rFonts w:ascii="Arial" w:eastAsia="Times New Roman" w:hAnsi="Arial" w:cs="Arial"/>
                <w:b/>
                <w:bCs/>
                <w:color w:val="000000"/>
                <w:sz w:val="16"/>
                <w:szCs w:val="16"/>
                <w:lang w:val="en-US"/>
              </w:rPr>
              <w:t xml:space="preserve"> Final</w:t>
            </w:r>
          </w:p>
        </w:tc>
        <w:tc>
          <w:tcPr>
            <w:tcW w:w="879" w:type="pct"/>
            <w:tcBorders>
              <w:top w:val="single" w:sz="8" w:space="0" w:color="auto"/>
              <w:left w:val="nil"/>
              <w:bottom w:val="single" w:sz="8" w:space="0" w:color="auto"/>
              <w:right w:val="single" w:sz="8" w:space="0" w:color="auto"/>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Ejecutado</w:t>
            </w:r>
            <w:proofErr w:type="spellEnd"/>
            <w:r w:rsidRPr="00220188">
              <w:rPr>
                <w:rFonts w:ascii="Arial" w:eastAsia="Times New Roman" w:hAnsi="Arial" w:cs="Arial"/>
                <w:b/>
                <w:bCs/>
                <w:color w:val="000000"/>
                <w:sz w:val="16"/>
                <w:szCs w:val="16"/>
                <w:lang w:val="en-US"/>
              </w:rPr>
              <w:br/>
              <w:t>IV TRIMESTRE</w:t>
            </w:r>
          </w:p>
        </w:tc>
        <w:tc>
          <w:tcPr>
            <w:tcW w:w="676" w:type="pct"/>
            <w:tcBorders>
              <w:top w:val="single" w:sz="8" w:space="0" w:color="auto"/>
              <w:left w:val="nil"/>
              <w:bottom w:val="single" w:sz="8" w:space="0" w:color="auto"/>
              <w:right w:val="single" w:sz="8" w:space="0" w:color="auto"/>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 xml:space="preserve">No </w:t>
            </w:r>
            <w:proofErr w:type="spellStart"/>
            <w:r w:rsidRPr="00220188">
              <w:rPr>
                <w:rFonts w:ascii="Arial" w:eastAsia="Times New Roman" w:hAnsi="Arial" w:cs="Arial"/>
                <w:b/>
                <w:bCs/>
                <w:color w:val="000000"/>
                <w:sz w:val="16"/>
                <w:szCs w:val="16"/>
                <w:lang w:val="en-US"/>
              </w:rPr>
              <w:t>Ejecutado</w:t>
            </w:r>
            <w:proofErr w:type="spellEnd"/>
          </w:p>
        </w:tc>
        <w:tc>
          <w:tcPr>
            <w:tcW w:w="442" w:type="pct"/>
            <w:tcBorders>
              <w:top w:val="single" w:sz="8" w:space="0" w:color="auto"/>
              <w:left w:val="nil"/>
              <w:bottom w:val="single" w:sz="8" w:space="0" w:color="auto"/>
              <w:right w:val="single" w:sz="8" w:space="0" w:color="auto"/>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 xml:space="preserve">% de </w:t>
            </w:r>
            <w:proofErr w:type="spellStart"/>
            <w:r w:rsidRPr="00220188">
              <w:rPr>
                <w:rFonts w:ascii="Arial" w:eastAsia="Times New Roman" w:hAnsi="Arial" w:cs="Arial"/>
                <w:b/>
                <w:bCs/>
                <w:color w:val="000000"/>
                <w:sz w:val="16"/>
                <w:szCs w:val="16"/>
                <w:lang w:val="en-US"/>
              </w:rPr>
              <w:t>Ejecución</w:t>
            </w:r>
            <w:proofErr w:type="spellEnd"/>
          </w:p>
        </w:tc>
      </w:tr>
      <w:tr w:rsidR="00220188" w:rsidRPr="00220188" w:rsidTr="00220188">
        <w:trPr>
          <w:trHeight w:val="315"/>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Nación</w:t>
            </w:r>
            <w:proofErr w:type="spellEnd"/>
          </w:p>
        </w:tc>
        <w:tc>
          <w:tcPr>
            <w:tcW w:w="366"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CSF</w:t>
            </w:r>
          </w:p>
        </w:tc>
        <w:tc>
          <w:tcPr>
            <w:tcW w:w="293"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10</w:t>
            </w:r>
          </w:p>
        </w:tc>
        <w:tc>
          <w:tcPr>
            <w:tcW w:w="952"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1.105.500.000</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1.815.158.936</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1.815.158.936</w:t>
            </w:r>
          </w:p>
        </w:tc>
        <w:tc>
          <w:tcPr>
            <w:tcW w:w="676"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 xml:space="preserve"> $                               -   </w:t>
            </w:r>
          </w:p>
        </w:tc>
        <w:tc>
          <w:tcPr>
            <w:tcW w:w="442"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100%</w:t>
            </w:r>
          </w:p>
        </w:tc>
      </w:tr>
      <w:tr w:rsidR="00220188" w:rsidRPr="00220188" w:rsidTr="00220188">
        <w:trPr>
          <w:trHeight w:val="315"/>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proofErr w:type="spellStart"/>
            <w:r w:rsidRPr="00220188">
              <w:rPr>
                <w:rFonts w:ascii="Arial" w:eastAsia="Times New Roman" w:hAnsi="Arial" w:cs="Arial"/>
                <w:b/>
                <w:bCs/>
                <w:color w:val="000000"/>
                <w:sz w:val="16"/>
                <w:szCs w:val="16"/>
                <w:lang w:val="en-US"/>
              </w:rPr>
              <w:t>Nación</w:t>
            </w:r>
            <w:proofErr w:type="spellEnd"/>
          </w:p>
        </w:tc>
        <w:tc>
          <w:tcPr>
            <w:tcW w:w="366"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CSF</w:t>
            </w:r>
          </w:p>
        </w:tc>
        <w:tc>
          <w:tcPr>
            <w:tcW w:w="293"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11</w:t>
            </w:r>
          </w:p>
        </w:tc>
        <w:tc>
          <w:tcPr>
            <w:tcW w:w="952"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 xml:space="preserve"> $                               -   </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1.023.394.432</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       1.023.394.432</w:t>
            </w:r>
          </w:p>
        </w:tc>
        <w:tc>
          <w:tcPr>
            <w:tcW w:w="676"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color w:val="000000"/>
                <w:sz w:val="16"/>
                <w:szCs w:val="16"/>
                <w:lang w:val="en-US"/>
              </w:rPr>
            </w:pPr>
            <w:r w:rsidRPr="00220188">
              <w:rPr>
                <w:rFonts w:ascii="Arial" w:eastAsia="Times New Roman" w:hAnsi="Arial" w:cs="Arial"/>
                <w:color w:val="000000"/>
                <w:sz w:val="16"/>
                <w:szCs w:val="16"/>
                <w:lang w:val="en-US"/>
              </w:rPr>
              <w:t xml:space="preserve"> $                               -   </w:t>
            </w:r>
          </w:p>
        </w:tc>
        <w:tc>
          <w:tcPr>
            <w:tcW w:w="442"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100%</w:t>
            </w:r>
          </w:p>
        </w:tc>
      </w:tr>
      <w:tr w:rsidR="00220188" w:rsidRPr="00220188" w:rsidTr="00220188">
        <w:trPr>
          <w:trHeight w:val="315"/>
        </w:trPr>
        <w:tc>
          <w:tcPr>
            <w:tcW w:w="1172" w:type="pct"/>
            <w:gridSpan w:val="3"/>
            <w:tcBorders>
              <w:top w:val="single" w:sz="8" w:space="0" w:color="auto"/>
              <w:left w:val="single" w:sz="8" w:space="0" w:color="auto"/>
              <w:bottom w:val="single" w:sz="8" w:space="0" w:color="auto"/>
              <w:right w:val="single" w:sz="8" w:space="0" w:color="000000"/>
            </w:tcBorders>
            <w:shd w:val="clear" w:color="000000" w:fill="FFC000"/>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TOTAL INVERSION</w:t>
            </w:r>
            <w:r w:rsidRPr="00220188">
              <w:rPr>
                <w:rFonts w:ascii="Arial" w:eastAsia="Times New Roman" w:hAnsi="Arial" w:cs="Arial"/>
                <w:color w:val="000000"/>
                <w:sz w:val="16"/>
                <w:szCs w:val="16"/>
                <w:lang w:val="en-US"/>
              </w:rPr>
              <w:t> </w:t>
            </w:r>
          </w:p>
        </w:tc>
        <w:tc>
          <w:tcPr>
            <w:tcW w:w="952"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1.105.500.000</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2.838.553.368</w:t>
            </w:r>
          </w:p>
        </w:tc>
        <w:tc>
          <w:tcPr>
            <w:tcW w:w="879"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       2.838.553.368</w:t>
            </w:r>
          </w:p>
        </w:tc>
        <w:tc>
          <w:tcPr>
            <w:tcW w:w="676" w:type="pct"/>
            <w:tcBorders>
              <w:top w:val="nil"/>
              <w:left w:val="nil"/>
              <w:bottom w:val="single" w:sz="8" w:space="0" w:color="auto"/>
              <w:right w:val="single" w:sz="8" w:space="0" w:color="auto"/>
            </w:tcBorders>
            <w:shd w:val="clear" w:color="auto" w:fill="auto"/>
            <w:noWrap/>
            <w:vAlign w:val="center"/>
            <w:hideMark/>
          </w:tcPr>
          <w:p w:rsidR="00220188" w:rsidRPr="00220188" w:rsidRDefault="00220188" w:rsidP="00220188">
            <w:pPr>
              <w:spacing w:after="0" w:line="240" w:lineRule="auto"/>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 xml:space="preserve"> $                               -   </w:t>
            </w:r>
          </w:p>
        </w:tc>
        <w:tc>
          <w:tcPr>
            <w:tcW w:w="442" w:type="pct"/>
            <w:tcBorders>
              <w:top w:val="nil"/>
              <w:left w:val="nil"/>
              <w:bottom w:val="single" w:sz="8" w:space="0" w:color="auto"/>
              <w:right w:val="single" w:sz="8" w:space="0" w:color="auto"/>
            </w:tcBorders>
            <w:shd w:val="clear" w:color="000000" w:fill="FFC000"/>
            <w:noWrap/>
            <w:vAlign w:val="center"/>
            <w:hideMark/>
          </w:tcPr>
          <w:p w:rsidR="00220188" w:rsidRPr="00220188" w:rsidRDefault="00220188" w:rsidP="00220188">
            <w:pPr>
              <w:spacing w:after="0" w:line="240" w:lineRule="auto"/>
              <w:jc w:val="center"/>
              <w:rPr>
                <w:rFonts w:ascii="Arial" w:eastAsia="Times New Roman" w:hAnsi="Arial" w:cs="Arial"/>
                <w:b/>
                <w:bCs/>
                <w:color w:val="000000"/>
                <w:sz w:val="16"/>
                <w:szCs w:val="16"/>
                <w:lang w:val="en-US"/>
              </w:rPr>
            </w:pPr>
            <w:r w:rsidRPr="00220188">
              <w:rPr>
                <w:rFonts w:ascii="Arial" w:eastAsia="Times New Roman" w:hAnsi="Arial" w:cs="Arial"/>
                <w:b/>
                <w:bCs/>
                <w:color w:val="000000"/>
                <w:sz w:val="16"/>
                <w:szCs w:val="16"/>
                <w:lang w:val="en-US"/>
              </w:rPr>
              <w:t>100%</w:t>
            </w:r>
          </w:p>
        </w:tc>
      </w:tr>
    </w:tbl>
    <w:p w:rsidR="00447FF6" w:rsidRPr="00E265AF" w:rsidRDefault="00447FF6" w:rsidP="00447FF6">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447FF6" w:rsidRDefault="00447FF6" w:rsidP="00447FF6">
      <w:pPr>
        <w:spacing w:after="0"/>
        <w:jc w:val="both"/>
        <w:rPr>
          <w:rFonts w:ascii="Arial" w:hAnsi="Arial" w:cs="Arial"/>
          <w:b/>
          <w:sz w:val="18"/>
          <w:szCs w:val="18"/>
        </w:rPr>
      </w:pPr>
    </w:p>
    <w:p w:rsidR="00447FF6" w:rsidRDefault="00447FF6" w:rsidP="00447FF6">
      <w:pPr>
        <w:spacing w:after="0"/>
        <w:jc w:val="both"/>
        <w:rPr>
          <w:rFonts w:ascii="Arial" w:hAnsi="Arial" w:cs="Arial"/>
          <w:b/>
          <w:sz w:val="18"/>
          <w:szCs w:val="18"/>
        </w:rPr>
      </w:pPr>
    </w:p>
    <w:p w:rsidR="00447FF6" w:rsidRDefault="00220188" w:rsidP="00447FF6">
      <w:pPr>
        <w:jc w:val="both"/>
        <w:rPr>
          <w:rFonts w:ascii="Arial" w:hAnsi="Arial" w:cs="Arial"/>
          <w:sz w:val="24"/>
          <w:szCs w:val="24"/>
        </w:rPr>
      </w:pPr>
      <w:r>
        <w:rPr>
          <w:rFonts w:ascii="Arial" w:hAnsi="Arial" w:cs="Arial"/>
          <w:sz w:val="24"/>
          <w:szCs w:val="24"/>
        </w:rPr>
        <w:t>A diciembre 31 de 2019, INTENALCO ejecuto el 100% de los recursos de Inversión asignados por la Nación, los cuales estaban apropiados en dos (2) proyectos de inversión a saber:</w:t>
      </w:r>
    </w:p>
    <w:tbl>
      <w:tblPr>
        <w:tblW w:w="5000" w:type="pct"/>
        <w:tblLook w:val="04A0" w:firstRow="1" w:lastRow="0" w:firstColumn="1" w:lastColumn="0" w:noHBand="0" w:noVBand="1"/>
      </w:tblPr>
      <w:tblGrid>
        <w:gridCol w:w="1556"/>
        <w:gridCol w:w="5385"/>
        <w:gridCol w:w="1887"/>
      </w:tblGrid>
      <w:tr w:rsidR="00220188" w:rsidRPr="00220188" w:rsidTr="00A3462B">
        <w:trPr>
          <w:trHeight w:val="509"/>
        </w:trPr>
        <w:tc>
          <w:tcPr>
            <w:tcW w:w="881"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jc w:val="center"/>
              <w:rPr>
                <w:rFonts w:ascii="Arial" w:eastAsia="Times New Roman" w:hAnsi="Arial" w:cs="Arial"/>
                <w:b/>
                <w:bCs/>
                <w:sz w:val="18"/>
                <w:szCs w:val="18"/>
                <w:lang w:val="en-US"/>
              </w:rPr>
            </w:pPr>
            <w:proofErr w:type="spellStart"/>
            <w:r w:rsidRPr="00220188">
              <w:rPr>
                <w:rFonts w:ascii="Arial" w:eastAsia="Times New Roman" w:hAnsi="Arial" w:cs="Arial"/>
                <w:b/>
                <w:bCs/>
                <w:sz w:val="18"/>
                <w:szCs w:val="18"/>
                <w:lang w:val="en-US"/>
              </w:rPr>
              <w:t>Cód</w:t>
            </w:r>
            <w:proofErr w:type="spellEnd"/>
            <w:r w:rsidRPr="00220188">
              <w:rPr>
                <w:rFonts w:ascii="Arial" w:eastAsia="Times New Roman" w:hAnsi="Arial" w:cs="Arial"/>
                <w:b/>
                <w:bCs/>
                <w:sz w:val="18"/>
                <w:szCs w:val="18"/>
                <w:lang w:val="en-US"/>
              </w:rPr>
              <w:t xml:space="preserve"> BPIN</w:t>
            </w:r>
          </w:p>
        </w:tc>
        <w:tc>
          <w:tcPr>
            <w:tcW w:w="3050"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jc w:val="center"/>
              <w:rPr>
                <w:rFonts w:ascii="Arial" w:eastAsia="Times New Roman" w:hAnsi="Arial" w:cs="Arial"/>
                <w:b/>
                <w:bCs/>
                <w:sz w:val="18"/>
                <w:szCs w:val="18"/>
                <w:lang w:val="en-US"/>
              </w:rPr>
            </w:pPr>
            <w:r w:rsidRPr="00220188">
              <w:rPr>
                <w:rFonts w:ascii="Arial" w:eastAsia="Times New Roman" w:hAnsi="Arial" w:cs="Arial"/>
                <w:b/>
                <w:bCs/>
                <w:sz w:val="18"/>
                <w:szCs w:val="18"/>
                <w:lang w:val="en-US"/>
              </w:rPr>
              <w:t xml:space="preserve">Proyecto </w:t>
            </w:r>
          </w:p>
        </w:tc>
        <w:tc>
          <w:tcPr>
            <w:tcW w:w="1069"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jc w:val="center"/>
              <w:rPr>
                <w:rFonts w:ascii="Arial" w:eastAsia="Times New Roman" w:hAnsi="Arial" w:cs="Arial"/>
                <w:b/>
                <w:bCs/>
                <w:sz w:val="18"/>
                <w:szCs w:val="18"/>
                <w:lang w:val="en-US"/>
              </w:rPr>
            </w:pPr>
            <w:proofErr w:type="spellStart"/>
            <w:r>
              <w:rPr>
                <w:rFonts w:ascii="Arial" w:eastAsia="Times New Roman" w:hAnsi="Arial" w:cs="Arial"/>
                <w:b/>
                <w:bCs/>
                <w:sz w:val="18"/>
                <w:szCs w:val="18"/>
                <w:lang w:val="en-US"/>
              </w:rPr>
              <w:t>Presupuesto</w:t>
            </w:r>
            <w:proofErr w:type="spellEnd"/>
            <w:r>
              <w:rPr>
                <w:rFonts w:ascii="Arial" w:eastAsia="Times New Roman" w:hAnsi="Arial" w:cs="Arial"/>
                <w:b/>
                <w:bCs/>
                <w:sz w:val="18"/>
                <w:szCs w:val="18"/>
                <w:lang w:val="en-US"/>
              </w:rPr>
              <w:t xml:space="preserve"> </w:t>
            </w:r>
          </w:p>
        </w:tc>
      </w:tr>
      <w:tr w:rsidR="00220188" w:rsidRPr="00220188" w:rsidTr="00A3462B">
        <w:trPr>
          <w:trHeight w:val="509"/>
        </w:trPr>
        <w:tc>
          <w:tcPr>
            <w:tcW w:w="881" w:type="pct"/>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rPr>
                <w:rFonts w:ascii="Arial" w:eastAsia="Times New Roman" w:hAnsi="Arial" w:cs="Arial"/>
                <w:b/>
                <w:bCs/>
                <w:sz w:val="18"/>
                <w:szCs w:val="18"/>
                <w:lang w:val="en-US"/>
              </w:rPr>
            </w:pPr>
          </w:p>
        </w:tc>
        <w:tc>
          <w:tcPr>
            <w:tcW w:w="3050" w:type="pct"/>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rPr>
                <w:rFonts w:ascii="Arial" w:eastAsia="Times New Roman" w:hAnsi="Arial" w:cs="Arial"/>
                <w:b/>
                <w:bCs/>
                <w:sz w:val="18"/>
                <w:szCs w:val="18"/>
                <w:lang w:val="en-US"/>
              </w:rPr>
            </w:pPr>
          </w:p>
        </w:tc>
        <w:tc>
          <w:tcPr>
            <w:tcW w:w="1069" w:type="pct"/>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220188" w:rsidRPr="00220188" w:rsidRDefault="00220188" w:rsidP="00220188">
            <w:pPr>
              <w:spacing w:after="0" w:line="240" w:lineRule="auto"/>
              <w:rPr>
                <w:rFonts w:ascii="Arial" w:eastAsia="Times New Roman" w:hAnsi="Arial" w:cs="Arial"/>
                <w:b/>
                <w:bCs/>
                <w:sz w:val="18"/>
                <w:szCs w:val="18"/>
                <w:lang w:val="en-US"/>
              </w:rPr>
            </w:pPr>
          </w:p>
        </w:tc>
      </w:tr>
      <w:tr w:rsidR="00A3462B" w:rsidRPr="00220188" w:rsidTr="00A3462B">
        <w:trPr>
          <w:trHeight w:val="855"/>
        </w:trPr>
        <w:tc>
          <w:tcPr>
            <w:tcW w:w="881" w:type="pct"/>
            <w:tcBorders>
              <w:top w:val="nil"/>
              <w:left w:val="single" w:sz="4" w:space="0" w:color="auto"/>
              <w:bottom w:val="single" w:sz="4" w:space="0" w:color="auto"/>
              <w:right w:val="single" w:sz="4" w:space="0" w:color="auto"/>
            </w:tcBorders>
            <w:shd w:val="clear" w:color="000000" w:fill="FFFFFF"/>
            <w:noWrap/>
            <w:vAlign w:val="center"/>
            <w:hideMark/>
          </w:tcPr>
          <w:p w:rsidR="00A3462B" w:rsidRPr="00220188" w:rsidRDefault="00A3462B" w:rsidP="00220188">
            <w:pPr>
              <w:spacing w:after="0" w:line="240" w:lineRule="auto"/>
              <w:jc w:val="center"/>
              <w:rPr>
                <w:rFonts w:ascii="Arial" w:eastAsia="Times New Roman" w:hAnsi="Arial" w:cs="Arial"/>
                <w:b/>
                <w:bCs/>
                <w:color w:val="000000"/>
                <w:sz w:val="18"/>
                <w:szCs w:val="18"/>
                <w:lang w:val="en-US"/>
              </w:rPr>
            </w:pPr>
            <w:r w:rsidRPr="00220188">
              <w:rPr>
                <w:rFonts w:ascii="Arial" w:eastAsia="Times New Roman" w:hAnsi="Arial" w:cs="Arial"/>
                <w:b/>
                <w:bCs/>
                <w:color w:val="000000"/>
                <w:sz w:val="18"/>
                <w:szCs w:val="18"/>
                <w:lang w:val="en-US"/>
              </w:rPr>
              <w:t>2018011000172</w:t>
            </w:r>
          </w:p>
        </w:tc>
        <w:tc>
          <w:tcPr>
            <w:tcW w:w="3050" w:type="pct"/>
            <w:tcBorders>
              <w:top w:val="nil"/>
              <w:left w:val="single" w:sz="4" w:space="0" w:color="auto"/>
              <w:bottom w:val="single" w:sz="4" w:space="0" w:color="auto"/>
              <w:right w:val="single" w:sz="4" w:space="0" w:color="auto"/>
            </w:tcBorders>
            <w:shd w:val="clear" w:color="000000" w:fill="FFFFFF"/>
            <w:vAlign w:val="center"/>
            <w:hideMark/>
          </w:tcPr>
          <w:p w:rsidR="00A3462B" w:rsidRPr="00220188" w:rsidRDefault="00A3462B" w:rsidP="00A3462B">
            <w:pPr>
              <w:spacing w:after="0" w:line="240" w:lineRule="auto"/>
              <w:jc w:val="both"/>
              <w:rPr>
                <w:rFonts w:ascii="Arial" w:eastAsia="Times New Roman" w:hAnsi="Arial" w:cs="Arial"/>
                <w:color w:val="000000"/>
                <w:sz w:val="18"/>
                <w:szCs w:val="18"/>
                <w:lang w:val="es-ES"/>
              </w:rPr>
            </w:pPr>
            <w:r w:rsidRPr="00220188">
              <w:rPr>
                <w:rFonts w:ascii="Arial" w:eastAsia="Times New Roman" w:hAnsi="Arial" w:cs="Arial"/>
                <w:color w:val="000000"/>
                <w:sz w:val="18"/>
                <w:szCs w:val="18"/>
                <w:lang w:val="es-ES"/>
              </w:rPr>
              <w:t>FORTALECIMIENTO DE LAS CONDICIONES DE CALID</w:t>
            </w:r>
            <w:r>
              <w:rPr>
                <w:rFonts w:ascii="Arial" w:eastAsia="Times New Roman" w:hAnsi="Arial" w:cs="Arial"/>
                <w:color w:val="000000"/>
                <w:sz w:val="18"/>
                <w:szCs w:val="18"/>
                <w:lang w:val="es-ES"/>
              </w:rPr>
              <w:t xml:space="preserve">AD INSTITUCIONAL CON MIRAS A LA </w:t>
            </w:r>
            <w:r w:rsidRPr="00220188">
              <w:rPr>
                <w:rFonts w:ascii="Arial" w:eastAsia="Times New Roman" w:hAnsi="Arial" w:cs="Arial"/>
                <w:color w:val="000000"/>
                <w:sz w:val="18"/>
                <w:szCs w:val="18"/>
                <w:lang w:val="es-ES"/>
              </w:rPr>
              <w:t>ACREDITACIÓN DE PROGRAMAS ACADÉMICOS CALI</w:t>
            </w:r>
          </w:p>
        </w:tc>
        <w:tc>
          <w:tcPr>
            <w:tcW w:w="1069" w:type="pct"/>
            <w:tcBorders>
              <w:top w:val="nil"/>
              <w:left w:val="nil"/>
              <w:right w:val="single" w:sz="4" w:space="0" w:color="auto"/>
            </w:tcBorders>
            <w:shd w:val="clear" w:color="000000" w:fill="FFFFFF"/>
            <w:vAlign w:val="center"/>
          </w:tcPr>
          <w:p w:rsidR="00A3462B" w:rsidRPr="00220188" w:rsidRDefault="00A3462B" w:rsidP="00A3462B">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w:t>
            </w:r>
            <w:r w:rsidRPr="00A3462B">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w:t>
            </w:r>
            <w:r w:rsidRPr="00A3462B">
              <w:rPr>
                <w:rFonts w:ascii="Arial" w:eastAsia="Times New Roman" w:hAnsi="Arial" w:cs="Arial"/>
                <w:color w:val="000000"/>
                <w:sz w:val="18"/>
                <w:szCs w:val="18"/>
                <w:lang w:val="es-ES"/>
              </w:rPr>
              <w:t>773</w:t>
            </w:r>
            <w:r>
              <w:rPr>
                <w:rFonts w:ascii="Arial" w:eastAsia="Times New Roman" w:hAnsi="Arial" w:cs="Arial"/>
                <w:color w:val="000000"/>
                <w:sz w:val="18"/>
                <w:szCs w:val="18"/>
                <w:lang w:val="es-ES"/>
              </w:rPr>
              <w:t>.</w:t>
            </w:r>
            <w:r w:rsidRPr="00A3462B">
              <w:rPr>
                <w:rFonts w:ascii="Arial" w:eastAsia="Times New Roman" w:hAnsi="Arial" w:cs="Arial"/>
                <w:color w:val="000000"/>
                <w:sz w:val="18"/>
                <w:szCs w:val="18"/>
                <w:lang w:val="es-ES"/>
              </w:rPr>
              <w:t>553</w:t>
            </w:r>
            <w:r>
              <w:rPr>
                <w:rFonts w:ascii="Arial" w:eastAsia="Times New Roman" w:hAnsi="Arial" w:cs="Arial"/>
                <w:color w:val="000000"/>
                <w:sz w:val="18"/>
                <w:szCs w:val="18"/>
                <w:lang w:val="es-ES"/>
              </w:rPr>
              <w:t>.</w:t>
            </w:r>
            <w:r w:rsidRPr="00A3462B">
              <w:rPr>
                <w:rFonts w:ascii="Arial" w:eastAsia="Times New Roman" w:hAnsi="Arial" w:cs="Arial"/>
                <w:color w:val="000000"/>
                <w:sz w:val="18"/>
                <w:szCs w:val="18"/>
                <w:lang w:val="es-ES"/>
              </w:rPr>
              <w:t>368</w:t>
            </w:r>
          </w:p>
        </w:tc>
      </w:tr>
      <w:tr w:rsidR="00A3462B" w:rsidRPr="00220188" w:rsidTr="00A3462B">
        <w:trPr>
          <w:trHeight w:val="967"/>
        </w:trPr>
        <w:tc>
          <w:tcPr>
            <w:tcW w:w="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62B" w:rsidRPr="00220188" w:rsidRDefault="00A3462B" w:rsidP="00220188">
            <w:pPr>
              <w:spacing w:after="0" w:line="240" w:lineRule="auto"/>
              <w:jc w:val="center"/>
              <w:rPr>
                <w:rFonts w:ascii="Arial" w:eastAsia="Times New Roman" w:hAnsi="Arial" w:cs="Arial"/>
                <w:b/>
                <w:bCs/>
                <w:color w:val="000000"/>
                <w:sz w:val="18"/>
                <w:szCs w:val="18"/>
                <w:lang w:val="en-US"/>
              </w:rPr>
            </w:pPr>
            <w:r w:rsidRPr="00220188">
              <w:rPr>
                <w:rFonts w:ascii="Arial" w:eastAsia="Times New Roman" w:hAnsi="Arial" w:cs="Arial"/>
                <w:b/>
                <w:bCs/>
                <w:color w:val="000000"/>
                <w:sz w:val="18"/>
                <w:szCs w:val="18"/>
                <w:lang w:val="en-US"/>
              </w:rPr>
              <w:t>2018011000171</w:t>
            </w:r>
          </w:p>
        </w:tc>
        <w:tc>
          <w:tcPr>
            <w:tcW w:w="30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462B" w:rsidRPr="00220188" w:rsidRDefault="00A3462B" w:rsidP="00A3462B">
            <w:pPr>
              <w:spacing w:after="0" w:line="240" w:lineRule="auto"/>
              <w:jc w:val="both"/>
              <w:rPr>
                <w:rFonts w:ascii="Arial" w:eastAsia="Times New Roman" w:hAnsi="Arial" w:cs="Arial"/>
                <w:color w:val="000000"/>
                <w:sz w:val="18"/>
                <w:szCs w:val="18"/>
                <w:lang w:val="es-ES"/>
              </w:rPr>
            </w:pPr>
            <w:r w:rsidRPr="00220188">
              <w:rPr>
                <w:rFonts w:ascii="Arial" w:eastAsia="Times New Roman" w:hAnsi="Arial" w:cs="Arial"/>
                <w:color w:val="000000"/>
                <w:sz w:val="18"/>
                <w:szCs w:val="18"/>
                <w:lang w:val="es-ES"/>
              </w:rPr>
              <w:t>FORTALECIMIENTO DE LA INVESTIGACIÓN INSTITUCIONAL VALLE DEL CAUCA</w:t>
            </w:r>
          </w:p>
        </w:tc>
        <w:tc>
          <w:tcPr>
            <w:tcW w:w="1069" w:type="pct"/>
            <w:tcBorders>
              <w:top w:val="single" w:sz="4" w:space="0" w:color="auto"/>
              <w:left w:val="nil"/>
              <w:bottom w:val="single" w:sz="4" w:space="0" w:color="auto"/>
              <w:right w:val="single" w:sz="4" w:space="0" w:color="auto"/>
            </w:tcBorders>
            <w:shd w:val="clear" w:color="000000" w:fill="FFFFFF"/>
            <w:vAlign w:val="center"/>
          </w:tcPr>
          <w:p w:rsidR="00A3462B" w:rsidRPr="00220188" w:rsidRDefault="00A3462B" w:rsidP="00A3462B">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$ 65.000.000</w:t>
            </w:r>
          </w:p>
        </w:tc>
      </w:tr>
      <w:tr w:rsidR="00A3462B" w:rsidRPr="00220188" w:rsidTr="00A3462B">
        <w:trPr>
          <w:trHeight w:val="420"/>
        </w:trPr>
        <w:tc>
          <w:tcPr>
            <w:tcW w:w="393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A3462B" w:rsidRPr="00A3462B" w:rsidRDefault="00A3462B" w:rsidP="00A3462B">
            <w:pPr>
              <w:spacing w:after="0" w:line="240" w:lineRule="auto"/>
              <w:jc w:val="both"/>
              <w:rPr>
                <w:rFonts w:ascii="Arial" w:eastAsia="Times New Roman" w:hAnsi="Arial" w:cs="Arial"/>
                <w:b/>
                <w:color w:val="000000"/>
                <w:sz w:val="18"/>
                <w:szCs w:val="18"/>
                <w:lang w:val="es-ES"/>
              </w:rPr>
            </w:pPr>
            <w:r>
              <w:rPr>
                <w:rFonts w:ascii="Arial" w:eastAsia="Times New Roman" w:hAnsi="Arial" w:cs="Arial"/>
                <w:b/>
                <w:color w:val="000000"/>
                <w:sz w:val="18"/>
                <w:szCs w:val="18"/>
                <w:lang w:val="es-ES"/>
              </w:rPr>
              <w:t>TOTAL</w:t>
            </w:r>
          </w:p>
        </w:tc>
        <w:tc>
          <w:tcPr>
            <w:tcW w:w="1069" w:type="pct"/>
            <w:tcBorders>
              <w:top w:val="single" w:sz="4" w:space="0" w:color="auto"/>
              <w:left w:val="nil"/>
              <w:bottom w:val="single" w:sz="4" w:space="0" w:color="auto"/>
              <w:right w:val="single" w:sz="4" w:space="0" w:color="auto"/>
            </w:tcBorders>
            <w:shd w:val="clear" w:color="000000" w:fill="FFFFFF"/>
            <w:vAlign w:val="center"/>
          </w:tcPr>
          <w:p w:rsidR="00A3462B" w:rsidRPr="00A3462B" w:rsidRDefault="00A3462B" w:rsidP="00A3462B">
            <w:pPr>
              <w:spacing w:after="0" w:line="240" w:lineRule="auto"/>
              <w:rPr>
                <w:rFonts w:ascii="Arial" w:eastAsia="Times New Roman" w:hAnsi="Arial" w:cs="Arial"/>
                <w:b/>
                <w:bCs/>
                <w:color w:val="000000"/>
                <w:sz w:val="18"/>
                <w:szCs w:val="18"/>
                <w:lang w:val="en-US"/>
              </w:rPr>
            </w:pPr>
            <w:r w:rsidRPr="00A3462B">
              <w:rPr>
                <w:rFonts w:ascii="Arial" w:eastAsia="Times New Roman" w:hAnsi="Arial" w:cs="Arial"/>
                <w:b/>
                <w:bCs/>
                <w:color w:val="000000"/>
                <w:sz w:val="18"/>
                <w:szCs w:val="18"/>
                <w:lang w:val="en-US"/>
              </w:rPr>
              <w:t xml:space="preserve"> $       2.838.553.368</w:t>
            </w:r>
          </w:p>
        </w:tc>
      </w:tr>
    </w:tbl>
    <w:p w:rsidR="00220188" w:rsidRDefault="00220188" w:rsidP="00447FF6">
      <w:pPr>
        <w:jc w:val="both"/>
        <w:rPr>
          <w:rFonts w:ascii="Arial" w:hAnsi="Arial" w:cs="Arial"/>
          <w:sz w:val="24"/>
          <w:szCs w:val="24"/>
        </w:rPr>
      </w:pPr>
    </w:p>
    <w:p w:rsidR="00A3462B" w:rsidRDefault="00A3462B" w:rsidP="00447FF6">
      <w:pPr>
        <w:jc w:val="both"/>
        <w:rPr>
          <w:rFonts w:ascii="Arial" w:hAnsi="Arial" w:cs="Arial"/>
          <w:sz w:val="24"/>
          <w:szCs w:val="24"/>
        </w:rPr>
      </w:pPr>
      <w:r>
        <w:rPr>
          <w:rFonts w:ascii="Arial" w:hAnsi="Arial" w:cs="Arial"/>
          <w:sz w:val="24"/>
          <w:szCs w:val="24"/>
        </w:rPr>
        <w:lastRenderedPageBreak/>
        <w:t xml:space="preserve">Los productos obtenidos en la vigencia 2019 con la ejecución de estos recursos fueron los siguientes: </w:t>
      </w:r>
    </w:p>
    <w:tbl>
      <w:tblPr>
        <w:tblW w:w="5861" w:type="pct"/>
        <w:tblInd w:w="-572" w:type="dxa"/>
        <w:tblLook w:val="04A0" w:firstRow="1" w:lastRow="0" w:firstColumn="1" w:lastColumn="0" w:noHBand="0" w:noVBand="1"/>
      </w:tblPr>
      <w:tblGrid>
        <w:gridCol w:w="1826"/>
        <w:gridCol w:w="1737"/>
        <w:gridCol w:w="3082"/>
        <w:gridCol w:w="1373"/>
        <w:gridCol w:w="1375"/>
        <w:gridCol w:w="955"/>
      </w:tblGrid>
      <w:tr w:rsidR="00A3462B" w:rsidRPr="00A3462B" w:rsidTr="00A3462B">
        <w:trPr>
          <w:trHeight w:val="315"/>
        </w:trPr>
        <w:tc>
          <w:tcPr>
            <w:tcW w:w="921"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n-US"/>
              </w:rPr>
            </w:pPr>
            <w:proofErr w:type="spellStart"/>
            <w:r w:rsidRPr="00A3462B">
              <w:rPr>
                <w:rFonts w:ascii="Arial" w:eastAsia="Times New Roman" w:hAnsi="Arial" w:cs="Arial"/>
                <w:b/>
                <w:bCs/>
                <w:sz w:val="16"/>
                <w:szCs w:val="16"/>
                <w:lang w:val="en-US"/>
              </w:rPr>
              <w:t>Cód</w:t>
            </w:r>
            <w:proofErr w:type="spellEnd"/>
            <w:r w:rsidRPr="00A3462B">
              <w:rPr>
                <w:rFonts w:ascii="Arial" w:eastAsia="Times New Roman" w:hAnsi="Arial" w:cs="Arial"/>
                <w:b/>
                <w:bCs/>
                <w:sz w:val="16"/>
                <w:szCs w:val="16"/>
                <w:lang w:val="en-US"/>
              </w:rPr>
              <w:t xml:space="preserve"> BPIN</w:t>
            </w:r>
          </w:p>
        </w:tc>
        <w:tc>
          <w:tcPr>
            <w:tcW w:w="839"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n-US"/>
              </w:rPr>
            </w:pPr>
            <w:r w:rsidRPr="00A3462B">
              <w:rPr>
                <w:rFonts w:ascii="Arial" w:eastAsia="Times New Roman" w:hAnsi="Arial" w:cs="Arial"/>
                <w:b/>
                <w:bCs/>
                <w:sz w:val="16"/>
                <w:szCs w:val="16"/>
                <w:lang w:val="en-US"/>
              </w:rPr>
              <w:t xml:space="preserve">Proyecto </w:t>
            </w:r>
          </w:p>
        </w:tc>
        <w:tc>
          <w:tcPr>
            <w:tcW w:w="1527"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n-US"/>
              </w:rPr>
            </w:pPr>
            <w:proofErr w:type="spellStart"/>
            <w:r w:rsidRPr="00A3462B">
              <w:rPr>
                <w:rFonts w:ascii="Arial" w:eastAsia="Times New Roman" w:hAnsi="Arial" w:cs="Arial"/>
                <w:b/>
                <w:bCs/>
                <w:sz w:val="16"/>
                <w:szCs w:val="16"/>
                <w:lang w:val="en-US"/>
              </w:rPr>
              <w:t>Objetivo</w:t>
            </w:r>
            <w:proofErr w:type="spellEnd"/>
            <w:r w:rsidRPr="00A3462B">
              <w:rPr>
                <w:rFonts w:ascii="Arial" w:eastAsia="Times New Roman" w:hAnsi="Arial" w:cs="Arial"/>
                <w:b/>
                <w:bCs/>
                <w:sz w:val="16"/>
                <w:szCs w:val="16"/>
                <w:lang w:val="en-US"/>
              </w:rPr>
              <w:t xml:space="preserve"> - </w:t>
            </w:r>
            <w:proofErr w:type="spellStart"/>
            <w:r w:rsidRPr="00A3462B">
              <w:rPr>
                <w:rFonts w:ascii="Arial" w:eastAsia="Times New Roman" w:hAnsi="Arial" w:cs="Arial"/>
                <w:b/>
                <w:bCs/>
                <w:sz w:val="16"/>
                <w:szCs w:val="16"/>
                <w:lang w:val="en-US"/>
              </w:rPr>
              <w:t>Componente</w:t>
            </w:r>
            <w:proofErr w:type="spellEnd"/>
          </w:p>
        </w:tc>
        <w:tc>
          <w:tcPr>
            <w:tcW w:w="1712" w:type="pct"/>
            <w:gridSpan w:val="3"/>
            <w:tcBorders>
              <w:top w:val="single" w:sz="4" w:space="0" w:color="auto"/>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color w:val="000000"/>
                <w:sz w:val="16"/>
                <w:szCs w:val="16"/>
                <w:lang w:val="en-US"/>
              </w:rPr>
            </w:pPr>
            <w:proofErr w:type="spellStart"/>
            <w:r w:rsidRPr="00A3462B">
              <w:rPr>
                <w:rFonts w:ascii="Arial" w:eastAsia="Times New Roman" w:hAnsi="Arial" w:cs="Arial"/>
                <w:b/>
                <w:bCs/>
                <w:color w:val="000000"/>
                <w:sz w:val="16"/>
                <w:szCs w:val="16"/>
                <w:lang w:val="en-US"/>
              </w:rPr>
              <w:t>Información</w:t>
            </w:r>
            <w:proofErr w:type="spellEnd"/>
            <w:r w:rsidRPr="00A3462B">
              <w:rPr>
                <w:rFonts w:ascii="Arial" w:eastAsia="Times New Roman" w:hAnsi="Arial" w:cs="Arial"/>
                <w:b/>
                <w:bCs/>
                <w:color w:val="000000"/>
                <w:sz w:val="16"/>
                <w:szCs w:val="16"/>
                <w:lang w:val="en-US"/>
              </w:rPr>
              <w:t xml:space="preserve"> </w:t>
            </w:r>
            <w:proofErr w:type="spellStart"/>
            <w:r w:rsidRPr="00A3462B">
              <w:rPr>
                <w:rFonts w:ascii="Arial" w:eastAsia="Times New Roman" w:hAnsi="Arial" w:cs="Arial"/>
                <w:b/>
                <w:bCs/>
                <w:color w:val="000000"/>
                <w:sz w:val="16"/>
                <w:szCs w:val="16"/>
                <w:lang w:val="en-US"/>
              </w:rPr>
              <w:t>Presupuestal</w:t>
            </w:r>
            <w:proofErr w:type="spellEnd"/>
            <w:r w:rsidRPr="00A3462B">
              <w:rPr>
                <w:rFonts w:ascii="Arial" w:eastAsia="Times New Roman" w:hAnsi="Arial" w:cs="Arial"/>
                <w:b/>
                <w:bCs/>
                <w:color w:val="000000"/>
                <w:sz w:val="16"/>
                <w:szCs w:val="16"/>
                <w:lang w:val="en-US"/>
              </w:rPr>
              <w:t xml:space="preserve"> </w:t>
            </w:r>
          </w:p>
        </w:tc>
      </w:tr>
      <w:tr w:rsidR="00A3462B" w:rsidRPr="00A3462B" w:rsidTr="00A3462B">
        <w:trPr>
          <w:trHeight w:val="630"/>
        </w:trPr>
        <w:tc>
          <w:tcPr>
            <w:tcW w:w="921" w:type="pct"/>
            <w:vMerge/>
            <w:tcBorders>
              <w:top w:val="single" w:sz="4" w:space="0" w:color="auto"/>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sz w:val="16"/>
                <w:szCs w:val="16"/>
                <w:lang w:val="en-US"/>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sz w:val="16"/>
                <w:szCs w:val="16"/>
                <w:lang w:val="en-US"/>
              </w:rPr>
            </w:pPr>
          </w:p>
        </w:tc>
        <w:tc>
          <w:tcPr>
            <w:tcW w:w="1527" w:type="pct"/>
            <w:vMerge/>
            <w:tcBorders>
              <w:top w:val="single" w:sz="4" w:space="0" w:color="auto"/>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sz w:val="16"/>
                <w:szCs w:val="16"/>
                <w:lang w:val="en-US"/>
              </w:rPr>
            </w:pPr>
          </w:p>
        </w:tc>
        <w:tc>
          <w:tcPr>
            <w:tcW w:w="548"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n-US"/>
              </w:rPr>
            </w:pPr>
            <w:proofErr w:type="spellStart"/>
            <w:r w:rsidRPr="00A3462B">
              <w:rPr>
                <w:rFonts w:ascii="Arial" w:eastAsia="Times New Roman" w:hAnsi="Arial" w:cs="Arial"/>
                <w:b/>
                <w:bCs/>
                <w:sz w:val="16"/>
                <w:szCs w:val="16"/>
                <w:lang w:val="en-US"/>
              </w:rPr>
              <w:t>Apropiación</w:t>
            </w:r>
            <w:proofErr w:type="spellEnd"/>
            <w:r w:rsidRPr="00A3462B">
              <w:rPr>
                <w:rFonts w:ascii="Arial" w:eastAsia="Times New Roman" w:hAnsi="Arial" w:cs="Arial"/>
                <w:b/>
                <w:bCs/>
                <w:sz w:val="16"/>
                <w:szCs w:val="16"/>
                <w:lang w:val="en-US"/>
              </w:rPr>
              <w:br/>
            </w:r>
            <w:proofErr w:type="spellStart"/>
            <w:r w:rsidRPr="00A3462B">
              <w:rPr>
                <w:rFonts w:ascii="Arial" w:eastAsia="Times New Roman" w:hAnsi="Arial" w:cs="Arial"/>
                <w:b/>
                <w:bCs/>
                <w:sz w:val="16"/>
                <w:szCs w:val="16"/>
                <w:lang w:val="en-US"/>
              </w:rPr>
              <w:t>Vigente</w:t>
            </w:r>
            <w:proofErr w:type="spellEnd"/>
          </w:p>
        </w:tc>
        <w:tc>
          <w:tcPr>
            <w:tcW w:w="703"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s-ES"/>
              </w:rPr>
            </w:pPr>
            <w:r w:rsidRPr="00A3462B">
              <w:rPr>
                <w:rFonts w:ascii="Arial" w:eastAsia="Times New Roman" w:hAnsi="Arial" w:cs="Arial"/>
                <w:b/>
                <w:bCs/>
                <w:sz w:val="16"/>
                <w:szCs w:val="16"/>
                <w:lang w:val="es-ES"/>
              </w:rPr>
              <w:t>Ejecución a nivel de Compromiso</w:t>
            </w:r>
          </w:p>
        </w:tc>
        <w:tc>
          <w:tcPr>
            <w:tcW w:w="461"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w:eastAsia="Times New Roman" w:hAnsi="Arial" w:cs="Arial"/>
                <w:b/>
                <w:bCs/>
                <w:sz w:val="16"/>
                <w:szCs w:val="16"/>
                <w:lang w:val="en-US"/>
              </w:rPr>
            </w:pPr>
            <w:r w:rsidRPr="00A3462B">
              <w:rPr>
                <w:rFonts w:ascii="Arial" w:eastAsia="Times New Roman" w:hAnsi="Arial" w:cs="Arial"/>
                <w:b/>
                <w:bCs/>
                <w:sz w:val="16"/>
                <w:szCs w:val="16"/>
                <w:lang w:val="en-US"/>
              </w:rPr>
              <w:t xml:space="preserve">% de </w:t>
            </w:r>
            <w:proofErr w:type="spellStart"/>
            <w:r w:rsidRPr="00A3462B">
              <w:rPr>
                <w:rFonts w:ascii="Arial" w:eastAsia="Times New Roman" w:hAnsi="Arial" w:cs="Arial"/>
                <w:b/>
                <w:bCs/>
                <w:sz w:val="16"/>
                <w:szCs w:val="16"/>
                <w:lang w:val="en-US"/>
              </w:rPr>
              <w:t>ejecución</w:t>
            </w:r>
            <w:proofErr w:type="spellEnd"/>
          </w:p>
        </w:tc>
      </w:tr>
      <w:tr w:rsidR="00A3462B" w:rsidRPr="00A3462B" w:rsidTr="00A3462B">
        <w:trPr>
          <w:trHeight w:val="660"/>
        </w:trPr>
        <w:tc>
          <w:tcPr>
            <w:tcW w:w="9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A3462B" w:rsidRPr="00A3462B" w:rsidRDefault="00A3462B" w:rsidP="00A3462B">
            <w:pPr>
              <w:spacing w:after="0" w:line="240" w:lineRule="auto"/>
              <w:jc w:val="center"/>
              <w:rPr>
                <w:rFonts w:ascii="Arial" w:eastAsia="Times New Roman" w:hAnsi="Arial" w:cs="Arial"/>
                <w:b/>
                <w:bCs/>
                <w:color w:val="000000"/>
                <w:sz w:val="16"/>
                <w:szCs w:val="16"/>
                <w:lang w:val="en-US"/>
              </w:rPr>
            </w:pPr>
            <w:r w:rsidRPr="00A3462B">
              <w:rPr>
                <w:rFonts w:ascii="Arial" w:eastAsia="Times New Roman" w:hAnsi="Arial" w:cs="Arial"/>
                <w:b/>
                <w:bCs/>
                <w:color w:val="000000"/>
                <w:sz w:val="16"/>
                <w:szCs w:val="16"/>
                <w:lang w:val="en-US"/>
              </w:rPr>
              <w:t>2018011000172</w:t>
            </w:r>
          </w:p>
        </w:tc>
        <w:tc>
          <w:tcPr>
            <w:tcW w:w="839" w:type="pct"/>
            <w:vMerge w:val="restart"/>
            <w:tcBorders>
              <w:top w:val="nil"/>
              <w:left w:val="single" w:sz="4" w:space="0" w:color="auto"/>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center"/>
              <w:rPr>
                <w:rFonts w:ascii="Arial" w:eastAsia="Times New Roman" w:hAnsi="Arial" w:cs="Arial"/>
                <w:color w:val="000000"/>
                <w:sz w:val="16"/>
                <w:szCs w:val="16"/>
                <w:lang w:val="es-ES"/>
              </w:rPr>
            </w:pPr>
            <w:r w:rsidRPr="00A3462B">
              <w:rPr>
                <w:rFonts w:ascii="Arial" w:eastAsia="Times New Roman" w:hAnsi="Arial" w:cs="Arial"/>
                <w:color w:val="000000"/>
                <w:sz w:val="16"/>
                <w:szCs w:val="16"/>
                <w:lang w:val="es-ES"/>
              </w:rPr>
              <w:t>FORTALECIMIENTO DE LAS CONDICIONES DE CALIDAD INSTITUCIONAL CON MIRAS A LA</w:t>
            </w:r>
            <w:r w:rsidRPr="00A3462B">
              <w:rPr>
                <w:rFonts w:ascii="Arial" w:eastAsia="Times New Roman" w:hAnsi="Arial" w:cs="Arial"/>
                <w:color w:val="000000"/>
                <w:sz w:val="16"/>
                <w:szCs w:val="16"/>
                <w:lang w:val="es-ES"/>
              </w:rPr>
              <w:br/>
              <w:t>ACREDITACIÓN DE PROGRAMAS ACADÉMICOS CALI</w:t>
            </w:r>
          </w:p>
        </w:tc>
        <w:tc>
          <w:tcPr>
            <w:tcW w:w="1527" w:type="pct"/>
            <w:tcBorders>
              <w:top w:val="nil"/>
              <w:left w:val="nil"/>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w:eastAsia="Times New Roman" w:hAnsi="Arial" w:cs="Arial"/>
                <w:color w:val="000000"/>
                <w:sz w:val="16"/>
                <w:szCs w:val="16"/>
                <w:lang w:val="es-ES"/>
              </w:rPr>
            </w:pPr>
            <w:r w:rsidRPr="00A3462B">
              <w:rPr>
                <w:rFonts w:ascii="Arial" w:eastAsia="Times New Roman" w:hAnsi="Arial" w:cs="Arial"/>
                <w:color w:val="000000"/>
                <w:sz w:val="16"/>
                <w:szCs w:val="16"/>
                <w:lang w:val="es-ES"/>
              </w:rPr>
              <w:t>SERVICIO DE APOYO PARA LA PERMANENCIA A LA EDUCACIÓN SUPERIOR O TERCIARIA</w:t>
            </w:r>
          </w:p>
        </w:tc>
        <w:tc>
          <w:tcPr>
            <w:tcW w:w="548"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$ 123.000.000</w:t>
            </w:r>
          </w:p>
        </w:tc>
        <w:tc>
          <w:tcPr>
            <w:tcW w:w="703"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$ 123.000.000</w:t>
            </w:r>
          </w:p>
        </w:tc>
        <w:tc>
          <w:tcPr>
            <w:tcW w:w="461"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100%</w:t>
            </w:r>
          </w:p>
        </w:tc>
      </w:tr>
      <w:tr w:rsidR="00A3462B" w:rsidRPr="00A3462B" w:rsidTr="00A3462B">
        <w:trPr>
          <w:trHeight w:val="660"/>
        </w:trPr>
        <w:tc>
          <w:tcPr>
            <w:tcW w:w="921"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color w:val="000000"/>
                <w:sz w:val="16"/>
                <w:szCs w:val="16"/>
                <w:lang w:val="en-US"/>
              </w:rPr>
            </w:pPr>
          </w:p>
        </w:tc>
        <w:tc>
          <w:tcPr>
            <w:tcW w:w="839"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color w:val="000000"/>
                <w:sz w:val="16"/>
                <w:szCs w:val="16"/>
                <w:lang w:val="en-US"/>
              </w:rPr>
            </w:pPr>
          </w:p>
        </w:tc>
        <w:tc>
          <w:tcPr>
            <w:tcW w:w="1527" w:type="pct"/>
            <w:tcBorders>
              <w:top w:val="nil"/>
              <w:left w:val="nil"/>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w:eastAsia="Times New Roman" w:hAnsi="Arial" w:cs="Arial"/>
                <w:color w:val="000000"/>
                <w:sz w:val="16"/>
                <w:szCs w:val="16"/>
                <w:lang w:val="es-ES"/>
              </w:rPr>
            </w:pPr>
            <w:r w:rsidRPr="00A3462B">
              <w:rPr>
                <w:rFonts w:ascii="Arial" w:eastAsia="Times New Roman" w:hAnsi="Arial" w:cs="Arial"/>
                <w:color w:val="000000"/>
                <w:sz w:val="16"/>
                <w:szCs w:val="16"/>
                <w:lang w:val="es-ES"/>
              </w:rPr>
              <w:t>SERVICIO DE ACREDITACIÓN DE LA CALIDAD DE LA EDUCACIÓN SUPERIOR O TERCIARIA</w:t>
            </w:r>
          </w:p>
        </w:tc>
        <w:tc>
          <w:tcPr>
            <w:tcW w:w="548"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$ 0</w:t>
            </w:r>
          </w:p>
        </w:tc>
        <w:tc>
          <w:tcPr>
            <w:tcW w:w="703"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$ 0</w:t>
            </w:r>
          </w:p>
        </w:tc>
        <w:tc>
          <w:tcPr>
            <w:tcW w:w="461"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#¡DIV/0!</w:t>
            </w:r>
          </w:p>
        </w:tc>
      </w:tr>
      <w:tr w:rsidR="00A3462B" w:rsidRPr="00A3462B" w:rsidTr="00A3462B">
        <w:trPr>
          <w:trHeight w:val="705"/>
        </w:trPr>
        <w:tc>
          <w:tcPr>
            <w:tcW w:w="921"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color w:val="000000"/>
                <w:sz w:val="16"/>
                <w:szCs w:val="16"/>
                <w:lang w:val="en-US"/>
              </w:rPr>
            </w:pPr>
          </w:p>
        </w:tc>
        <w:tc>
          <w:tcPr>
            <w:tcW w:w="839"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color w:val="000000"/>
                <w:sz w:val="16"/>
                <w:szCs w:val="16"/>
                <w:lang w:val="en-US"/>
              </w:rPr>
            </w:pPr>
          </w:p>
        </w:tc>
        <w:tc>
          <w:tcPr>
            <w:tcW w:w="1527" w:type="pct"/>
            <w:tcBorders>
              <w:top w:val="nil"/>
              <w:left w:val="nil"/>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w:eastAsia="Times New Roman" w:hAnsi="Arial" w:cs="Arial"/>
                <w:color w:val="000000"/>
                <w:sz w:val="16"/>
                <w:szCs w:val="16"/>
                <w:lang w:val="es-ES"/>
              </w:rPr>
            </w:pPr>
            <w:r w:rsidRPr="00A3462B">
              <w:rPr>
                <w:rFonts w:ascii="Arial" w:eastAsia="Times New Roman" w:hAnsi="Arial" w:cs="Arial"/>
                <w:color w:val="000000"/>
                <w:sz w:val="16"/>
                <w:szCs w:val="16"/>
                <w:lang w:val="es-ES"/>
              </w:rPr>
              <w:t>SERVICIO DE FORTALECIMIENTO A LAS CAPACIDADES DE LOS DOCENTES DE EDUCACIÓN SUPERIOR O TERCIARIA</w:t>
            </w:r>
          </w:p>
        </w:tc>
        <w:tc>
          <w:tcPr>
            <w:tcW w:w="548"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$ 150.000.000</w:t>
            </w:r>
          </w:p>
        </w:tc>
        <w:tc>
          <w:tcPr>
            <w:tcW w:w="703"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$ 150.000.000</w:t>
            </w:r>
          </w:p>
        </w:tc>
        <w:tc>
          <w:tcPr>
            <w:tcW w:w="461"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100%</w:t>
            </w:r>
          </w:p>
        </w:tc>
      </w:tr>
      <w:tr w:rsidR="00A3462B" w:rsidRPr="00A3462B" w:rsidTr="00A3462B">
        <w:trPr>
          <w:trHeight w:val="660"/>
        </w:trPr>
        <w:tc>
          <w:tcPr>
            <w:tcW w:w="921"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color w:val="000000"/>
                <w:sz w:val="16"/>
                <w:szCs w:val="16"/>
                <w:lang w:val="en-US"/>
              </w:rPr>
            </w:pPr>
          </w:p>
        </w:tc>
        <w:tc>
          <w:tcPr>
            <w:tcW w:w="839"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color w:val="000000"/>
                <w:sz w:val="16"/>
                <w:szCs w:val="16"/>
                <w:lang w:val="en-US"/>
              </w:rPr>
            </w:pPr>
          </w:p>
        </w:tc>
        <w:tc>
          <w:tcPr>
            <w:tcW w:w="1527" w:type="pct"/>
            <w:tcBorders>
              <w:top w:val="nil"/>
              <w:left w:val="nil"/>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w:eastAsia="Times New Roman" w:hAnsi="Arial" w:cs="Arial"/>
                <w:color w:val="000000"/>
                <w:sz w:val="16"/>
                <w:szCs w:val="16"/>
                <w:lang w:val="es-ES"/>
              </w:rPr>
            </w:pPr>
            <w:r w:rsidRPr="00A3462B">
              <w:rPr>
                <w:rFonts w:ascii="Arial" w:eastAsia="Times New Roman" w:hAnsi="Arial" w:cs="Arial"/>
                <w:color w:val="000000"/>
                <w:sz w:val="16"/>
                <w:szCs w:val="16"/>
                <w:lang w:val="es-ES"/>
              </w:rPr>
              <w:t>SERVICIO DE ACONDICIONAMIENTO DE AMBIENTES DE APRENDIZAJE</w:t>
            </w:r>
          </w:p>
        </w:tc>
        <w:tc>
          <w:tcPr>
            <w:tcW w:w="548"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$ 2.500.553.368</w:t>
            </w:r>
          </w:p>
        </w:tc>
        <w:tc>
          <w:tcPr>
            <w:tcW w:w="703"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right"/>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$ 2.500.553.368</w:t>
            </w:r>
          </w:p>
        </w:tc>
        <w:tc>
          <w:tcPr>
            <w:tcW w:w="461"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w:eastAsia="Times New Roman" w:hAnsi="Arial" w:cs="Arial"/>
                <w:color w:val="000000"/>
                <w:sz w:val="16"/>
                <w:szCs w:val="16"/>
                <w:lang w:val="en-US"/>
              </w:rPr>
            </w:pPr>
            <w:r w:rsidRPr="00A3462B">
              <w:rPr>
                <w:rFonts w:ascii="Arial" w:eastAsia="Times New Roman" w:hAnsi="Arial" w:cs="Arial"/>
                <w:color w:val="000000"/>
                <w:sz w:val="16"/>
                <w:szCs w:val="16"/>
                <w:lang w:val="en-US"/>
              </w:rPr>
              <w:t>100%</w:t>
            </w:r>
          </w:p>
        </w:tc>
      </w:tr>
      <w:tr w:rsidR="00A3462B" w:rsidRPr="00A3462B" w:rsidTr="00A3462B">
        <w:trPr>
          <w:trHeight w:val="330"/>
        </w:trPr>
        <w:tc>
          <w:tcPr>
            <w:tcW w:w="921" w:type="pct"/>
            <w:vMerge/>
            <w:tcBorders>
              <w:top w:val="nil"/>
              <w:left w:val="single" w:sz="4" w:space="0" w:color="auto"/>
              <w:bottom w:val="single" w:sz="4" w:space="0" w:color="auto"/>
              <w:right w:val="single" w:sz="4" w:space="0" w:color="auto"/>
            </w:tcBorders>
            <w:vAlign w:val="center"/>
            <w:hideMark/>
          </w:tcPr>
          <w:p w:rsidR="00A3462B" w:rsidRPr="00A3462B" w:rsidRDefault="00A3462B" w:rsidP="00A3462B">
            <w:pPr>
              <w:spacing w:after="0" w:line="240" w:lineRule="auto"/>
              <w:rPr>
                <w:rFonts w:ascii="Arial" w:eastAsia="Times New Roman" w:hAnsi="Arial" w:cs="Arial"/>
                <w:b/>
                <w:bCs/>
                <w:color w:val="000000"/>
                <w:sz w:val="16"/>
                <w:szCs w:val="16"/>
                <w:lang w:val="en-US"/>
              </w:rPr>
            </w:pPr>
          </w:p>
        </w:tc>
        <w:tc>
          <w:tcPr>
            <w:tcW w:w="2367" w:type="pct"/>
            <w:gridSpan w:val="2"/>
            <w:tcBorders>
              <w:top w:val="single" w:sz="4" w:space="0" w:color="auto"/>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right"/>
              <w:rPr>
                <w:rFonts w:ascii="Arial" w:eastAsia="Times New Roman" w:hAnsi="Arial" w:cs="Arial"/>
                <w:b/>
                <w:bCs/>
                <w:color w:val="000000"/>
                <w:sz w:val="16"/>
                <w:szCs w:val="16"/>
                <w:lang w:val="en-US"/>
              </w:rPr>
            </w:pPr>
            <w:r w:rsidRPr="00A3462B">
              <w:rPr>
                <w:rFonts w:ascii="Arial" w:eastAsia="Times New Roman" w:hAnsi="Arial" w:cs="Arial"/>
                <w:b/>
                <w:bCs/>
                <w:color w:val="000000"/>
                <w:sz w:val="16"/>
                <w:szCs w:val="16"/>
                <w:lang w:val="en-US"/>
              </w:rPr>
              <w:t xml:space="preserve">Subtotal </w:t>
            </w:r>
          </w:p>
        </w:tc>
        <w:tc>
          <w:tcPr>
            <w:tcW w:w="548" w:type="pct"/>
            <w:tcBorders>
              <w:top w:val="nil"/>
              <w:left w:val="nil"/>
              <w:bottom w:val="single" w:sz="4" w:space="0" w:color="auto"/>
              <w:right w:val="single" w:sz="4" w:space="0" w:color="auto"/>
            </w:tcBorders>
            <w:shd w:val="clear" w:color="000000" w:fill="DCE6F1"/>
            <w:noWrap/>
            <w:vAlign w:val="center"/>
            <w:hideMark/>
          </w:tcPr>
          <w:p w:rsidR="00A3462B" w:rsidRPr="00A3462B" w:rsidRDefault="00A3462B" w:rsidP="00A3462B">
            <w:pPr>
              <w:spacing w:after="0" w:line="240" w:lineRule="auto"/>
              <w:jc w:val="right"/>
              <w:rPr>
                <w:rFonts w:ascii="Arial" w:eastAsia="Times New Roman" w:hAnsi="Arial" w:cs="Arial"/>
                <w:b/>
                <w:bCs/>
                <w:color w:val="000000"/>
                <w:sz w:val="16"/>
                <w:szCs w:val="16"/>
                <w:lang w:val="en-US"/>
              </w:rPr>
            </w:pPr>
            <w:r w:rsidRPr="00A3462B">
              <w:rPr>
                <w:rFonts w:ascii="Arial" w:eastAsia="Times New Roman" w:hAnsi="Arial" w:cs="Arial"/>
                <w:b/>
                <w:bCs/>
                <w:color w:val="000000"/>
                <w:sz w:val="16"/>
                <w:szCs w:val="16"/>
                <w:lang w:val="en-US"/>
              </w:rPr>
              <w:t>$ 2.773.553.368</w:t>
            </w:r>
          </w:p>
        </w:tc>
        <w:tc>
          <w:tcPr>
            <w:tcW w:w="703" w:type="pct"/>
            <w:tcBorders>
              <w:top w:val="nil"/>
              <w:left w:val="nil"/>
              <w:bottom w:val="single" w:sz="4" w:space="0" w:color="auto"/>
              <w:right w:val="single" w:sz="4" w:space="0" w:color="auto"/>
            </w:tcBorders>
            <w:shd w:val="clear" w:color="000000" w:fill="DCE6F1"/>
            <w:noWrap/>
            <w:vAlign w:val="center"/>
            <w:hideMark/>
          </w:tcPr>
          <w:p w:rsidR="00A3462B" w:rsidRPr="00A3462B" w:rsidRDefault="00A3462B" w:rsidP="00A3462B">
            <w:pPr>
              <w:spacing w:after="0" w:line="240" w:lineRule="auto"/>
              <w:jc w:val="right"/>
              <w:rPr>
                <w:rFonts w:ascii="Arial" w:eastAsia="Times New Roman" w:hAnsi="Arial" w:cs="Arial"/>
                <w:b/>
                <w:bCs/>
                <w:color w:val="000000"/>
                <w:sz w:val="16"/>
                <w:szCs w:val="16"/>
                <w:lang w:val="en-US"/>
              </w:rPr>
            </w:pPr>
            <w:r w:rsidRPr="00A3462B">
              <w:rPr>
                <w:rFonts w:ascii="Arial" w:eastAsia="Times New Roman" w:hAnsi="Arial" w:cs="Arial"/>
                <w:b/>
                <w:bCs/>
                <w:color w:val="000000"/>
                <w:sz w:val="16"/>
                <w:szCs w:val="16"/>
                <w:lang w:val="en-US"/>
              </w:rPr>
              <w:t>$ 2.773.553.368</w:t>
            </w:r>
          </w:p>
        </w:tc>
        <w:tc>
          <w:tcPr>
            <w:tcW w:w="461" w:type="pct"/>
            <w:tcBorders>
              <w:top w:val="nil"/>
              <w:left w:val="nil"/>
              <w:bottom w:val="single" w:sz="4" w:space="0" w:color="auto"/>
              <w:right w:val="single" w:sz="4" w:space="0" w:color="auto"/>
            </w:tcBorders>
            <w:shd w:val="clear" w:color="000000" w:fill="DCE6F1"/>
            <w:noWrap/>
            <w:vAlign w:val="center"/>
            <w:hideMark/>
          </w:tcPr>
          <w:p w:rsidR="00A3462B" w:rsidRPr="00A3462B" w:rsidRDefault="00A3462B" w:rsidP="00A3462B">
            <w:pPr>
              <w:spacing w:after="0" w:line="240" w:lineRule="auto"/>
              <w:jc w:val="center"/>
              <w:rPr>
                <w:rFonts w:ascii="Arial" w:eastAsia="Times New Roman" w:hAnsi="Arial" w:cs="Arial"/>
                <w:b/>
                <w:bCs/>
                <w:color w:val="000000"/>
                <w:sz w:val="16"/>
                <w:szCs w:val="16"/>
                <w:lang w:val="en-US"/>
              </w:rPr>
            </w:pPr>
            <w:r w:rsidRPr="00A3462B">
              <w:rPr>
                <w:rFonts w:ascii="Arial" w:eastAsia="Times New Roman" w:hAnsi="Arial" w:cs="Arial"/>
                <w:b/>
                <w:bCs/>
                <w:color w:val="000000"/>
                <w:sz w:val="16"/>
                <w:szCs w:val="16"/>
                <w:lang w:val="en-US"/>
              </w:rPr>
              <w:t>100%</w:t>
            </w:r>
          </w:p>
        </w:tc>
      </w:tr>
    </w:tbl>
    <w:p w:rsidR="00A3462B" w:rsidRDefault="00A3462B" w:rsidP="00447FF6">
      <w:pPr>
        <w:jc w:val="both"/>
        <w:rPr>
          <w:rFonts w:ascii="Arial" w:hAnsi="Arial" w:cs="Arial"/>
          <w:sz w:val="24"/>
          <w:szCs w:val="24"/>
        </w:rPr>
      </w:pPr>
    </w:p>
    <w:tbl>
      <w:tblPr>
        <w:tblW w:w="5861" w:type="pct"/>
        <w:tblInd w:w="-572" w:type="dxa"/>
        <w:tblLook w:val="04A0" w:firstRow="1" w:lastRow="0" w:firstColumn="1" w:lastColumn="0" w:noHBand="0" w:noVBand="1"/>
      </w:tblPr>
      <w:tblGrid>
        <w:gridCol w:w="6662"/>
        <w:gridCol w:w="1418"/>
        <w:gridCol w:w="1275"/>
        <w:gridCol w:w="993"/>
      </w:tblGrid>
      <w:tr w:rsidR="00A3462B" w:rsidRPr="00A3462B" w:rsidTr="00A3462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Narrow" w:eastAsia="Times New Roman" w:hAnsi="Arial Narrow" w:cs="Calibri"/>
                <w:b/>
                <w:bCs/>
                <w:color w:val="000000"/>
                <w:sz w:val="24"/>
                <w:szCs w:val="24"/>
                <w:lang w:val="en-US"/>
              </w:rPr>
            </w:pPr>
            <w:proofErr w:type="spellStart"/>
            <w:r w:rsidRPr="00A3462B">
              <w:rPr>
                <w:rFonts w:ascii="Arial Narrow" w:eastAsia="Times New Roman" w:hAnsi="Arial Narrow" w:cs="Calibri"/>
                <w:b/>
                <w:bCs/>
                <w:color w:val="000000"/>
                <w:sz w:val="24"/>
                <w:szCs w:val="24"/>
                <w:lang w:val="en-US"/>
              </w:rPr>
              <w:t>Indicadores</w:t>
            </w:r>
            <w:proofErr w:type="spellEnd"/>
            <w:r w:rsidRPr="00A3462B">
              <w:rPr>
                <w:rFonts w:ascii="Arial Narrow" w:eastAsia="Times New Roman" w:hAnsi="Arial Narrow" w:cs="Calibri"/>
                <w:b/>
                <w:bCs/>
                <w:color w:val="000000"/>
                <w:sz w:val="24"/>
                <w:szCs w:val="24"/>
                <w:lang w:val="en-US"/>
              </w:rPr>
              <w:t xml:space="preserve"> de </w:t>
            </w:r>
            <w:proofErr w:type="spellStart"/>
            <w:r w:rsidRPr="00A3462B">
              <w:rPr>
                <w:rFonts w:ascii="Arial Narrow" w:eastAsia="Times New Roman" w:hAnsi="Arial Narrow" w:cs="Calibri"/>
                <w:b/>
                <w:bCs/>
                <w:color w:val="000000"/>
                <w:sz w:val="24"/>
                <w:szCs w:val="24"/>
                <w:lang w:val="en-US"/>
              </w:rPr>
              <w:t>Producto</w:t>
            </w:r>
            <w:proofErr w:type="spellEnd"/>
          </w:p>
        </w:tc>
      </w:tr>
      <w:tr w:rsidR="00A3462B" w:rsidRPr="00A3462B" w:rsidTr="00A3462B">
        <w:trPr>
          <w:trHeight w:val="630"/>
        </w:trPr>
        <w:tc>
          <w:tcPr>
            <w:tcW w:w="3219" w:type="pct"/>
            <w:tcBorders>
              <w:top w:val="nil"/>
              <w:left w:val="single" w:sz="4" w:space="0" w:color="auto"/>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Narrow" w:eastAsia="Times New Roman" w:hAnsi="Arial Narrow" w:cs="Calibri"/>
                <w:b/>
                <w:bCs/>
                <w:sz w:val="24"/>
                <w:szCs w:val="24"/>
                <w:lang w:val="en-US"/>
              </w:rPr>
            </w:pPr>
            <w:r w:rsidRPr="00A3462B">
              <w:rPr>
                <w:rFonts w:ascii="Arial Narrow" w:eastAsia="Times New Roman" w:hAnsi="Arial Narrow" w:cs="Calibri"/>
                <w:b/>
                <w:bCs/>
                <w:sz w:val="24"/>
                <w:szCs w:val="24"/>
                <w:lang w:val="en-US"/>
              </w:rPr>
              <w:t xml:space="preserve"> </w:t>
            </w:r>
            <w:proofErr w:type="spellStart"/>
            <w:r w:rsidRPr="00A3462B">
              <w:rPr>
                <w:rFonts w:ascii="Arial Narrow" w:eastAsia="Times New Roman" w:hAnsi="Arial Narrow" w:cs="Calibri"/>
                <w:b/>
                <w:bCs/>
                <w:sz w:val="24"/>
                <w:szCs w:val="24"/>
                <w:lang w:val="en-US"/>
              </w:rPr>
              <w:t>Indicador</w:t>
            </w:r>
            <w:proofErr w:type="spellEnd"/>
            <w:r w:rsidRPr="00A3462B">
              <w:rPr>
                <w:rFonts w:ascii="Arial Narrow" w:eastAsia="Times New Roman" w:hAnsi="Arial Narrow" w:cs="Calibri"/>
                <w:b/>
                <w:bCs/>
                <w:sz w:val="24"/>
                <w:szCs w:val="24"/>
                <w:lang w:val="en-US"/>
              </w:rPr>
              <w:t xml:space="preserve"> de </w:t>
            </w:r>
            <w:proofErr w:type="spellStart"/>
            <w:r w:rsidRPr="00A3462B">
              <w:rPr>
                <w:rFonts w:ascii="Arial Narrow" w:eastAsia="Times New Roman" w:hAnsi="Arial Narrow" w:cs="Calibri"/>
                <w:b/>
                <w:bCs/>
                <w:sz w:val="24"/>
                <w:szCs w:val="24"/>
                <w:lang w:val="en-US"/>
              </w:rPr>
              <w:t>Producto</w:t>
            </w:r>
            <w:proofErr w:type="spellEnd"/>
          </w:p>
        </w:tc>
        <w:tc>
          <w:tcPr>
            <w:tcW w:w="685"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Narrow" w:eastAsia="Times New Roman" w:hAnsi="Arial Narrow" w:cs="Calibri"/>
                <w:b/>
                <w:bCs/>
                <w:sz w:val="24"/>
                <w:szCs w:val="24"/>
                <w:lang w:val="en-US"/>
              </w:rPr>
            </w:pPr>
            <w:r w:rsidRPr="00A3462B">
              <w:rPr>
                <w:rFonts w:ascii="Arial Narrow" w:eastAsia="Times New Roman" w:hAnsi="Arial Narrow" w:cs="Calibri"/>
                <w:b/>
                <w:bCs/>
                <w:sz w:val="24"/>
                <w:szCs w:val="24"/>
                <w:lang w:val="en-US"/>
              </w:rPr>
              <w:t xml:space="preserve">Meta </w:t>
            </w:r>
            <w:proofErr w:type="spellStart"/>
            <w:r w:rsidRPr="00A3462B">
              <w:rPr>
                <w:rFonts w:ascii="Arial Narrow" w:eastAsia="Times New Roman" w:hAnsi="Arial Narrow" w:cs="Calibri"/>
                <w:b/>
                <w:bCs/>
                <w:sz w:val="24"/>
                <w:szCs w:val="24"/>
                <w:lang w:val="en-US"/>
              </w:rPr>
              <w:t>anual</w:t>
            </w:r>
            <w:proofErr w:type="spellEnd"/>
            <w:r w:rsidRPr="00A3462B">
              <w:rPr>
                <w:rFonts w:ascii="Arial Narrow" w:eastAsia="Times New Roman" w:hAnsi="Arial Narrow" w:cs="Calibri"/>
                <w:b/>
                <w:bCs/>
                <w:sz w:val="24"/>
                <w:szCs w:val="24"/>
                <w:lang w:val="en-US"/>
              </w:rPr>
              <w:t xml:space="preserve"> </w:t>
            </w:r>
          </w:p>
        </w:tc>
        <w:tc>
          <w:tcPr>
            <w:tcW w:w="616"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Narrow" w:eastAsia="Times New Roman" w:hAnsi="Arial Narrow" w:cs="Calibri"/>
                <w:b/>
                <w:bCs/>
                <w:sz w:val="24"/>
                <w:szCs w:val="24"/>
                <w:lang w:val="en-US"/>
              </w:rPr>
            </w:pPr>
            <w:proofErr w:type="spellStart"/>
            <w:r w:rsidRPr="00A3462B">
              <w:rPr>
                <w:rFonts w:ascii="Arial Narrow" w:eastAsia="Times New Roman" w:hAnsi="Arial Narrow" w:cs="Calibri"/>
                <w:b/>
                <w:bCs/>
                <w:sz w:val="24"/>
                <w:szCs w:val="24"/>
                <w:lang w:val="en-US"/>
              </w:rPr>
              <w:t>Ejecución</w:t>
            </w:r>
            <w:proofErr w:type="spellEnd"/>
            <w:r w:rsidRPr="00A3462B">
              <w:rPr>
                <w:rFonts w:ascii="Arial Narrow" w:eastAsia="Times New Roman" w:hAnsi="Arial Narrow" w:cs="Calibri"/>
                <w:b/>
                <w:bCs/>
                <w:sz w:val="24"/>
                <w:szCs w:val="24"/>
                <w:lang w:val="en-US"/>
              </w:rPr>
              <w:t xml:space="preserve"> </w:t>
            </w:r>
          </w:p>
        </w:tc>
        <w:tc>
          <w:tcPr>
            <w:tcW w:w="480" w:type="pct"/>
            <w:tcBorders>
              <w:top w:val="nil"/>
              <w:left w:val="nil"/>
              <w:bottom w:val="single" w:sz="4" w:space="0" w:color="auto"/>
              <w:right w:val="single" w:sz="4" w:space="0" w:color="auto"/>
            </w:tcBorders>
            <w:shd w:val="clear" w:color="000000" w:fill="DCE6F1"/>
            <w:vAlign w:val="center"/>
            <w:hideMark/>
          </w:tcPr>
          <w:p w:rsidR="00A3462B" w:rsidRPr="00A3462B" w:rsidRDefault="00A3462B" w:rsidP="00A3462B">
            <w:pPr>
              <w:spacing w:after="0" w:line="240" w:lineRule="auto"/>
              <w:jc w:val="center"/>
              <w:rPr>
                <w:rFonts w:ascii="Arial Narrow" w:eastAsia="Times New Roman" w:hAnsi="Arial Narrow" w:cs="Calibri"/>
                <w:b/>
                <w:bCs/>
                <w:sz w:val="24"/>
                <w:szCs w:val="24"/>
                <w:lang w:val="en-US"/>
              </w:rPr>
            </w:pPr>
            <w:r w:rsidRPr="00A3462B">
              <w:rPr>
                <w:rFonts w:ascii="Arial Narrow" w:eastAsia="Times New Roman" w:hAnsi="Arial Narrow" w:cs="Calibri"/>
                <w:b/>
                <w:bCs/>
                <w:sz w:val="24"/>
                <w:szCs w:val="24"/>
                <w:lang w:val="en-US"/>
              </w:rPr>
              <w:t xml:space="preserve">% </w:t>
            </w:r>
            <w:proofErr w:type="spellStart"/>
            <w:r w:rsidRPr="00A3462B">
              <w:rPr>
                <w:rFonts w:ascii="Arial Narrow" w:eastAsia="Times New Roman" w:hAnsi="Arial Narrow" w:cs="Calibri"/>
                <w:b/>
                <w:bCs/>
                <w:sz w:val="24"/>
                <w:szCs w:val="24"/>
                <w:lang w:val="en-US"/>
              </w:rPr>
              <w:t>Avance</w:t>
            </w:r>
            <w:proofErr w:type="spellEnd"/>
            <w:r w:rsidRPr="00A3462B">
              <w:rPr>
                <w:rFonts w:ascii="Arial Narrow" w:eastAsia="Times New Roman" w:hAnsi="Arial Narrow" w:cs="Calibri"/>
                <w:b/>
                <w:bCs/>
                <w:sz w:val="24"/>
                <w:szCs w:val="24"/>
                <w:lang w:val="en-US"/>
              </w:rPr>
              <w:t xml:space="preserve"> </w:t>
            </w:r>
          </w:p>
        </w:tc>
      </w:tr>
      <w:tr w:rsidR="00A3462B" w:rsidRPr="00A3462B" w:rsidTr="00A3462B">
        <w:trPr>
          <w:trHeight w:val="660"/>
        </w:trPr>
        <w:tc>
          <w:tcPr>
            <w:tcW w:w="3219" w:type="pct"/>
            <w:tcBorders>
              <w:top w:val="nil"/>
              <w:left w:val="single" w:sz="4" w:space="0" w:color="auto"/>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Narrow" w:eastAsia="Times New Roman" w:hAnsi="Arial Narrow" w:cs="Calibri"/>
                <w:color w:val="000000"/>
                <w:lang w:val="es-ES"/>
              </w:rPr>
            </w:pPr>
            <w:r w:rsidRPr="00A3462B">
              <w:rPr>
                <w:rFonts w:ascii="Arial Narrow" w:eastAsia="Times New Roman" w:hAnsi="Arial Narrow" w:cs="Calibri"/>
                <w:color w:val="000000"/>
                <w:lang w:val="es-ES"/>
              </w:rPr>
              <w:t>Beneficiarios de programas o estrategias de permanencia en la educación superior o terciaria</w:t>
            </w:r>
          </w:p>
        </w:tc>
        <w:tc>
          <w:tcPr>
            <w:tcW w:w="685"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250</w:t>
            </w:r>
          </w:p>
        </w:tc>
        <w:tc>
          <w:tcPr>
            <w:tcW w:w="616"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250</w:t>
            </w:r>
          </w:p>
        </w:tc>
        <w:tc>
          <w:tcPr>
            <w:tcW w:w="480"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100%</w:t>
            </w:r>
          </w:p>
        </w:tc>
      </w:tr>
      <w:tr w:rsidR="00A3462B" w:rsidRPr="00A3462B" w:rsidTr="00A3462B">
        <w:trPr>
          <w:trHeight w:val="660"/>
        </w:trPr>
        <w:tc>
          <w:tcPr>
            <w:tcW w:w="3219" w:type="pct"/>
            <w:tcBorders>
              <w:top w:val="nil"/>
              <w:left w:val="single" w:sz="4" w:space="0" w:color="auto"/>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Narrow" w:eastAsia="Times New Roman" w:hAnsi="Arial Narrow" w:cs="Calibri"/>
                <w:color w:val="000000"/>
                <w:lang w:val="es-ES"/>
              </w:rPr>
            </w:pPr>
            <w:r w:rsidRPr="00A3462B">
              <w:rPr>
                <w:rFonts w:ascii="Arial Narrow" w:eastAsia="Times New Roman" w:hAnsi="Arial Narrow" w:cs="Calibri"/>
                <w:color w:val="000000"/>
                <w:lang w:val="es-ES"/>
              </w:rPr>
              <w:t>Procesos para la acreditación de la calidad de la educación superior o terciaria adelantados</w:t>
            </w:r>
          </w:p>
        </w:tc>
        <w:tc>
          <w:tcPr>
            <w:tcW w:w="685"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0</w:t>
            </w:r>
          </w:p>
        </w:tc>
        <w:tc>
          <w:tcPr>
            <w:tcW w:w="616"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0</w:t>
            </w:r>
          </w:p>
        </w:tc>
        <w:tc>
          <w:tcPr>
            <w:tcW w:w="480"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#¡DIV/0!</w:t>
            </w:r>
          </w:p>
        </w:tc>
      </w:tr>
      <w:tr w:rsidR="00A3462B" w:rsidRPr="00A3462B" w:rsidTr="00A3462B">
        <w:trPr>
          <w:trHeight w:val="705"/>
        </w:trPr>
        <w:tc>
          <w:tcPr>
            <w:tcW w:w="3219" w:type="pct"/>
            <w:tcBorders>
              <w:top w:val="nil"/>
              <w:left w:val="single" w:sz="4" w:space="0" w:color="auto"/>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Narrow" w:eastAsia="Times New Roman" w:hAnsi="Arial Narrow" w:cs="Calibri"/>
                <w:color w:val="000000"/>
                <w:lang w:val="es-ES"/>
              </w:rPr>
            </w:pPr>
            <w:r w:rsidRPr="00A3462B">
              <w:rPr>
                <w:rFonts w:ascii="Arial Narrow" w:eastAsia="Times New Roman" w:hAnsi="Arial Narrow" w:cs="Calibri"/>
                <w:color w:val="000000"/>
                <w:lang w:val="es-ES"/>
              </w:rPr>
              <w:t>Docentes de educación de educación superior o terciaria beneficiados con estrategias de mejoramiento de sus capacidades</w:t>
            </w:r>
          </w:p>
        </w:tc>
        <w:tc>
          <w:tcPr>
            <w:tcW w:w="685"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27</w:t>
            </w:r>
          </w:p>
        </w:tc>
        <w:tc>
          <w:tcPr>
            <w:tcW w:w="616"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27</w:t>
            </w:r>
          </w:p>
        </w:tc>
        <w:tc>
          <w:tcPr>
            <w:tcW w:w="480"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100%</w:t>
            </w:r>
          </w:p>
        </w:tc>
      </w:tr>
      <w:tr w:rsidR="00A3462B" w:rsidRPr="00A3462B" w:rsidTr="00A3462B">
        <w:trPr>
          <w:trHeight w:val="660"/>
        </w:trPr>
        <w:tc>
          <w:tcPr>
            <w:tcW w:w="3219" w:type="pct"/>
            <w:tcBorders>
              <w:top w:val="nil"/>
              <w:left w:val="single" w:sz="4" w:space="0" w:color="auto"/>
              <w:bottom w:val="single" w:sz="4" w:space="0" w:color="auto"/>
              <w:right w:val="single" w:sz="4" w:space="0" w:color="auto"/>
            </w:tcBorders>
            <w:shd w:val="clear" w:color="000000" w:fill="FFFFFF"/>
            <w:vAlign w:val="center"/>
            <w:hideMark/>
          </w:tcPr>
          <w:p w:rsidR="00A3462B" w:rsidRPr="00A3462B" w:rsidRDefault="00A3462B" w:rsidP="00A3462B">
            <w:pPr>
              <w:spacing w:after="0" w:line="240" w:lineRule="auto"/>
              <w:jc w:val="both"/>
              <w:rPr>
                <w:rFonts w:ascii="Arial Narrow" w:eastAsia="Times New Roman" w:hAnsi="Arial Narrow" w:cs="Calibri"/>
                <w:color w:val="000000"/>
                <w:lang w:val="es-ES"/>
              </w:rPr>
            </w:pPr>
            <w:r w:rsidRPr="00A3462B">
              <w:rPr>
                <w:rFonts w:ascii="Arial Narrow" w:eastAsia="Times New Roman" w:hAnsi="Arial Narrow" w:cs="Calibri"/>
                <w:color w:val="000000"/>
                <w:lang w:val="es-ES"/>
              </w:rPr>
              <w:t>Ambientes de aprendizaje para la educación terciaria o superior acondicionados</w:t>
            </w:r>
          </w:p>
        </w:tc>
        <w:tc>
          <w:tcPr>
            <w:tcW w:w="685"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55</w:t>
            </w:r>
          </w:p>
        </w:tc>
        <w:tc>
          <w:tcPr>
            <w:tcW w:w="616"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55</w:t>
            </w:r>
          </w:p>
        </w:tc>
        <w:tc>
          <w:tcPr>
            <w:tcW w:w="480" w:type="pct"/>
            <w:tcBorders>
              <w:top w:val="nil"/>
              <w:left w:val="nil"/>
              <w:bottom w:val="single" w:sz="4" w:space="0" w:color="auto"/>
              <w:right w:val="single" w:sz="4" w:space="0" w:color="auto"/>
            </w:tcBorders>
            <w:shd w:val="clear" w:color="auto" w:fill="auto"/>
            <w:noWrap/>
            <w:vAlign w:val="center"/>
            <w:hideMark/>
          </w:tcPr>
          <w:p w:rsidR="00A3462B" w:rsidRPr="00A3462B" w:rsidRDefault="00A3462B" w:rsidP="00A3462B">
            <w:pPr>
              <w:spacing w:after="0" w:line="240" w:lineRule="auto"/>
              <w:jc w:val="center"/>
              <w:rPr>
                <w:rFonts w:ascii="Arial Narrow" w:eastAsia="Times New Roman" w:hAnsi="Arial Narrow" w:cs="Calibri"/>
                <w:color w:val="000000"/>
                <w:lang w:val="en-US"/>
              </w:rPr>
            </w:pPr>
            <w:r w:rsidRPr="00A3462B">
              <w:rPr>
                <w:rFonts w:ascii="Arial Narrow" w:eastAsia="Times New Roman" w:hAnsi="Arial Narrow" w:cs="Calibri"/>
                <w:color w:val="000000"/>
                <w:lang w:val="en-US"/>
              </w:rPr>
              <w:t>100%</w:t>
            </w:r>
          </w:p>
        </w:tc>
      </w:tr>
    </w:tbl>
    <w:p w:rsidR="00A3462B" w:rsidRDefault="00A3462B" w:rsidP="00447FF6">
      <w:pPr>
        <w:jc w:val="both"/>
        <w:rPr>
          <w:rFonts w:ascii="Arial" w:hAnsi="Arial" w:cs="Arial"/>
          <w:sz w:val="24"/>
          <w:szCs w:val="24"/>
        </w:rPr>
      </w:pPr>
    </w:p>
    <w:p w:rsidR="00A3462B" w:rsidRPr="00C61912" w:rsidRDefault="00A3462B" w:rsidP="00447FF6">
      <w:pPr>
        <w:jc w:val="both"/>
        <w:rPr>
          <w:rFonts w:ascii="Arial" w:hAnsi="Arial" w:cs="Arial"/>
          <w:sz w:val="24"/>
          <w:szCs w:val="24"/>
          <w:lang w:val="es-ES"/>
        </w:rPr>
      </w:pPr>
      <w:r>
        <w:rPr>
          <w:rFonts w:ascii="Arial" w:hAnsi="Arial" w:cs="Arial"/>
          <w:sz w:val="24"/>
          <w:szCs w:val="24"/>
        </w:rPr>
        <w:t xml:space="preserve">Como podemos observar en las (2) tablas anteriores, se ejecutaron el 100% de los recursos asignados al primer proyecto de inversión </w:t>
      </w:r>
      <w:r w:rsidRPr="00A3462B">
        <w:rPr>
          <w:rFonts w:ascii="Arial" w:eastAsia="Times New Roman" w:hAnsi="Arial" w:cs="Arial"/>
          <w:i/>
          <w:color w:val="000000"/>
          <w:sz w:val="24"/>
          <w:szCs w:val="24"/>
          <w:lang w:val="es-ES"/>
        </w:rPr>
        <w:t>FORTALECIMIENTO DE LAS CONDICIONES DE CALIDAD INSTITUCIONAL CON MIRAS A LA</w:t>
      </w:r>
      <w:r w:rsidRPr="00A3462B">
        <w:rPr>
          <w:rFonts w:ascii="Arial" w:eastAsia="Times New Roman" w:hAnsi="Arial" w:cs="Arial"/>
          <w:i/>
          <w:color w:val="000000"/>
          <w:sz w:val="24"/>
          <w:szCs w:val="24"/>
          <w:lang w:val="es-ES"/>
        </w:rPr>
        <w:br/>
        <w:t>ACREDITACIÓN DE PROGRAMAS ACADÉMICOS CALI</w:t>
      </w:r>
      <w:r>
        <w:rPr>
          <w:rFonts w:ascii="Arial" w:eastAsia="Times New Roman" w:hAnsi="Arial" w:cs="Arial"/>
          <w:i/>
          <w:color w:val="000000"/>
          <w:sz w:val="24"/>
          <w:szCs w:val="24"/>
          <w:lang w:val="es-ES"/>
        </w:rPr>
        <w:t xml:space="preserve"> </w:t>
      </w:r>
      <w:r w:rsidRPr="00A3462B">
        <w:rPr>
          <w:rFonts w:ascii="Arial" w:eastAsia="Times New Roman" w:hAnsi="Arial" w:cs="Arial"/>
          <w:color w:val="000000"/>
          <w:sz w:val="24"/>
          <w:szCs w:val="24"/>
          <w:lang w:val="es-ES"/>
        </w:rPr>
        <w:t>con ficha BPIN</w:t>
      </w:r>
      <w:r w:rsidRPr="00A3462B">
        <w:rPr>
          <w:rFonts w:ascii="Arial" w:eastAsia="Times New Roman" w:hAnsi="Arial" w:cs="Arial"/>
          <w:i/>
          <w:color w:val="000000"/>
          <w:sz w:val="24"/>
          <w:szCs w:val="24"/>
          <w:lang w:val="es-ES"/>
        </w:rPr>
        <w:t xml:space="preserve"> </w:t>
      </w:r>
      <w:r w:rsidRPr="00A3462B">
        <w:rPr>
          <w:rFonts w:ascii="Arial" w:eastAsia="Times New Roman" w:hAnsi="Arial" w:cs="Arial"/>
          <w:bCs/>
          <w:i/>
          <w:color w:val="000000"/>
          <w:sz w:val="24"/>
          <w:szCs w:val="24"/>
          <w:lang w:val="es-ES"/>
        </w:rPr>
        <w:t>2018011000172</w:t>
      </w:r>
      <w:r w:rsidR="00C61912">
        <w:rPr>
          <w:rFonts w:ascii="Arial" w:eastAsia="Times New Roman" w:hAnsi="Arial" w:cs="Arial"/>
          <w:bCs/>
          <w:i/>
          <w:color w:val="000000"/>
          <w:sz w:val="24"/>
          <w:szCs w:val="24"/>
          <w:lang w:val="es-ES"/>
        </w:rPr>
        <w:t xml:space="preserve">, </w:t>
      </w:r>
      <w:r w:rsidR="00C61912">
        <w:rPr>
          <w:rFonts w:ascii="Arial" w:eastAsia="Times New Roman" w:hAnsi="Arial" w:cs="Arial"/>
          <w:bCs/>
          <w:color w:val="000000"/>
          <w:sz w:val="24"/>
          <w:szCs w:val="24"/>
          <w:lang w:val="es-ES"/>
        </w:rPr>
        <w:t xml:space="preserve">y del mismo modo se logró el 100% de las metas establecidas </w:t>
      </w:r>
      <w:r w:rsidR="00BD1F88">
        <w:rPr>
          <w:rFonts w:ascii="Arial" w:eastAsia="Times New Roman" w:hAnsi="Arial" w:cs="Arial"/>
          <w:bCs/>
          <w:color w:val="000000"/>
          <w:sz w:val="24"/>
          <w:szCs w:val="24"/>
          <w:lang w:val="es-ES"/>
        </w:rPr>
        <w:t xml:space="preserve">en cada uno de los productos del proyecto para la vigencia 2019 donde se pretendía beneficiar a 250 estudiantes con </w:t>
      </w:r>
      <w:r w:rsidR="00C61912">
        <w:rPr>
          <w:rFonts w:ascii="Arial" w:eastAsia="Times New Roman" w:hAnsi="Arial" w:cs="Arial"/>
          <w:bCs/>
          <w:color w:val="000000"/>
          <w:sz w:val="24"/>
          <w:szCs w:val="24"/>
          <w:lang w:val="es-ES"/>
        </w:rPr>
        <w:t xml:space="preserve"> programas de permanencia</w:t>
      </w:r>
      <w:r w:rsidR="00BD1F88">
        <w:rPr>
          <w:rFonts w:ascii="Arial" w:eastAsia="Times New Roman" w:hAnsi="Arial" w:cs="Arial"/>
          <w:bCs/>
          <w:color w:val="000000"/>
          <w:sz w:val="24"/>
          <w:szCs w:val="24"/>
          <w:lang w:val="es-ES"/>
        </w:rPr>
        <w:t xml:space="preserve"> estudiantil</w:t>
      </w:r>
      <w:r w:rsidR="00C61912">
        <w:rPr>
          <w:rFonts w:ascii="Arial" w:eastAsia="Times New Roman" w:hAnsi="Arial" w:cs="Arial"/>
          <w:bCs/>
          <w:color w:val="000000"/>
          <w:sz w:val="24"/>
          <w:szCs w:val="24"/>
          <w:lang w:val="es-ES"/>
        </w:rPr>
        <w:t xml:space="preserve">, apoyo económico a 27 docentes para que inicien maestría en docencia universitaria y Dotación </w:t>
      </w:r>
      <w:r w:rsidR="00C81B2F">
        <w:rPr>
          <w:rFonts w:ascii="Arial" w:eastAsia="Times New Roman" w:hAnsi="Arial" w:cs="Arial"/>
          <w:bCs/>
          <w:color w:val="000000"/>
          <w:sz w:val="24"/>
          <w:szCs w:val="24"/>
          <w:lang w:val="es-ES"/>
        </w:rPr>
        <w:t xml:space="preserve">física y tecnológica </w:t>
      </w:r>
      <w:r w:rsidR="00C61912">
        <w:rPr>
          <w:rFonts w:ascii="Arial" w:eastAsia="Times New Roman" w:hAnsi="Arial" w:cs="Arial"/>
          <w:bCs/>
          <w:color w:val="000000"/>
          <w:sz w:val="24"/>
          <w:szCs w:val="24"/>
          <w:lang w:val="es-ES"/>
        </w:rPr>
        <w:t xml:space="preserve">de 55 ambientes de aprendizaje incluidos (Aulas de </w:t>
      </w:r>
      <w:r w:rsidR="00C61912">
        <w:rPr>
          <w:rFonts w:ascii="Arial" w:eastAsia="Times New Roman" w:hAnsi="Arial" w:cs="Arial"/>
          <w:bCs/>
          <w:color w:val="000000"/>
          <w:sz w:val="24"/>
          <w:szCs w:val="24"/>
          <w:lang w:val="es-ES"/>
        </w:rPr>
        <w:lastRenderedPageBreak/>
        <w:t xml:space="preserve">Clase, Salas de sistemas, oficinas administrativas, ARCA, Planta eléctrica, biblioteca e infraestructura en general). </w:t>
      </w:r>
    </w:p>
    <w:p w:rsidR="00220188" w:rsidRDefault="00220188" w:rsidP="00447FF6">
      <w:pPr>
        <w:jc w:val="both"/>
        <w:rPr>
          <w:rFonts w:ascii="Arial" w:hAnsi="Arial" w:cs="Arial"/>
          <w:sz w:val="24"/>
          <w:szCs w:val="24"/>
        </w:rPr>
      </w:pPr>
    </w:p>
    <w:p w:rsidR="00447FF6" w:rsidRPr="00C843E3" w:rsidRDefault="00447FF6" w:rsidP="0076023A">
      <w:pPr>
        <w:pStyle w:val="Ttulo3"/>
        <w:numPr>
          <w:ilvl w:val="2"/>
          <w:numId w:val="24"/>
        </w:numPr>
        <w:rPr>
          <w:rFonts w:ascii="Arial" w:hAnsi="Arial" w:cs="Arial"/>
          <w:color w:val="auto"/>
          <w:sz w:val="24"/>
          <w:szCs w:val="24"/>
        </w:rPr>
      </w:pPr>
      <w:bookmarkStart w:id="10" w:name="_Toc536699219"/>
      <w:r w:rsidRPr="00C843E3">
        <w:rPr>
          <w:rFonts w:ascii="Arial" w:hAnsi="Arial" w:cs="Arial"/>
          <w:color w:val="auto"/>
          <w:sz w:val="24"/>
          <w:szCs w:val="24"/>
        </w:rPr>
        <w:t>Plan anual de Adquisiciones (PAA)</w:t>
      </w:r>
      <w:bookmarkEnd w:id="10"/>
    </w:p>
    <w:p w:rsidR="00447FF6" w:rsidRPr="00E265AF" w:rsidRDefault="00447FF6" w:rsidP="00447FF6">
      <w:pPr>
        <w:ind w:left="360"/>
      </w:pPr>
    </w:p>
    <w:p w:rsidR="00447FF6" w:rsidRPr="00E265AF" w:rsidRDefault="00447FF6" w:rsidP="00F578D4">
      <w:pPr>
        <w:numPr>
          <w:ilvl w:val="0"/>
          <w:numId w:val="2"/>
        </w:numPr>
        <w:contextualSpacing/>
        <w:jc w:val="both"/>
        <w:rPr>
          <w:rFonts w:ascii="Arial" w:hAnsi="Arial" w:cs="Arial"/>
          <w:sz w:val="24"/>
          <w:szCs w:val="24"/>
        </w:rPr>
      </w:pPr>
      <w:r w:rsidRPr="00E265AF">
        <w:rPr>
          <w:rFonts w:ascii="Arial" w:hAnsi="Arial" w:cs="Arial"/>
          <w:sz w:val="24"/>
          <w:szCs w:val="24"/>
        </w:rPr>
        <w:t xml:space="preserve">El Plan anual de Adquisiciones </w:t>
      </w:r>
      <w:r w:rsidR="00F578D4">
        <w:rPr>
          <w:rFonts w:ascii="Arial" w:hAnsi="Arial" w:cs="Arial"/>
          <w:sz w:val="24"/>
          <w:szCs w:val="24"/>
        </w:rPr>
        <w:t xml:space="preserve">al 31 de Diciembre de 2019 asciende a la suma de $ </w:t>
      </w:r>
      <w:r w:rsidR="00F578D4" w:rsidRPr="00F578D4">
        <w:rPr>
          <w:rFonts w:ascii="Arial" w:hAnsi="Arial" w:cs="Arial"/>
          <w:sz w:val="24"/>
          <w:szCs w:val="24"/>
        </w:rPr>
        <w:t>6</w:t>
      </w:r>
      <w:r w:rsidR="00F578D4">
        <w:rPr>
          <w:rFonts w:ascii="Arial" w:hAnsi="Arial" w:cs="Arial"/>
          <w:sz w:val="24"/>
          <w:szCs w:val="24"/>
        </w:rPr>
        <w:t>.</w:t>
      </w:r>
      <w:r w:rsidR="00F578D4" w:rsidRPr="00F578D4">
        <w:rPr>
          <w:rFonts w:ascii="Arial" w:hAnsi="Arial" w:cs="Arial"/>
          <w:sz w:val="24"/>
          <w:szCs w:val="24"/>
        </w:rPr>
        <w:t>187</w:t>
      </w:r>
      <w:r w:rsidR="00F578D4">
        <w:rPr>
          <w:rFonts w:ascii="Arial" w:hAnsi="Arial" w:cs="Arial"/>
          <w:sz w:val="24"/>
          <w:szCs w:val="24"/>
        </w:rPr>
        <w:t>.</w:t>
      </w:r>
      <w:r w:rsidR="00F578D4" w:rsidRPr="00F578D4">
        <w:rPr>
          <w:rFonts w:ascii="Arial" w:hAnsi="Arial" w:cs="Arial"/>
          <w:sz w:val="24"/>
          <w:szCs w:val="24"/>
        </w:rPr>
        <w:t>443</w:t>
      </w:r>
      <w:r w:rsidR="00F578D4">
        <w:rPr>
          <w:rFonts w:ascii="Arial" w:hAnsi="Arial" w:cs="Arial"/>
          <w:sz w:val="24"/>
          <w:szCs w:val="24"/>
        </w:rPr>
        <w:t>.</w:t>
      </w:r>
      <w:r w:rsidR="00F578D4" w:rsidRPr="00F578D4">
        <w:rPr>
          <w:rFonts w:ascii="Arial" w:hAnsi="Arial" w:cs="Arial"/>
          <w:sz w:val="24"/>
          <w:szCs w:val="24"/>
        </w:rPr>
        <w:t xml:space="preserve">167 </w:t>
      </w:r>
      <w:r w:rsidRPr="00E265AF">
        <w:rPr>
          <w:rFonts w:ascii="Arial" w:hAnsi="Arial" w:cs="Arial"/>
          <w:sz w:val="24"/>
          <w:szCs w:val="24"/>
        </w:rPr>
        <w:t xml:space="preserve">(PAA) </w:t>
      </w:r>
      <w:r w:rsidR="00F578D4">
        <w:rPr>
          <w:rFonts w:ascii="Arial" w:hAnsi="Arial" w:cs="Arial"/>
          <w:sz w:val="24"/>
          <w:szCs w:val="24"/>
        </w:rPr>
        <w:t>2019</w:t>
      </w:r>
      <w:r w:rsidRPr="00E265AF">
        <w:rPr>
          <w:rFonts w:ascii="Arial" w:hAnsi="Arial" w:cs="Arial"/>
          <w:sz w:val="24"/>
          <w:szCs w:val="24"/>
        </w:rPr>
        <w:t xml:space="preserve">, </w:t>
      </w:r>
      <w:r>
        <w:rPr>
          <w:rFonts w:ascii="Arial" w:hAnsi="Arial" w:cs="Arial"/>
          <w:sz w:val="24"/>
          <w:szCs w:val="24"/>
        </w:rPr>
        <w:t xml:space="preserve">y este </w:t>
      </w:r>
      <w:r w:rsidRPr="00E265AF">
        <w:rPr>
          <w:rFonts w:ascii="Arial" w:hAnsi="Arial" w:cs="Arial"/>
          <w:sz w:val="24"/>
          <w:szCs w:val="24"/>
        </w:rPr>
        <w:t xml:space="preserve">fue Publicado </w:t>
      </w:r>
      <w:r w:rsidR="008A3753">
        <w:rPr>
          <w:rFonts w:ascii="Arial" w:hAnsi="Arial" w:cs="Arial"/>
          <w:sz w:val="24"/>
          <w:szCs w:val="24"/>
        </w:rPr>
        <w:t>oportunamen</w:t>
      </w:r>
      <w:r w:rsidR="00F578D4">
        <w:rPr>
          <w:rFonts w:ascii="Arial" w:hAnsi="Arial" w:cs="Arial"/>
          <w:sz w:val="24"/>
          <w:szCs w:val="24"/>
        </w:rPr>
        <w:t>te antes del 31 de enero de 2019</w:t>
      </w:r>
      <w:r w:rsidR="008A3753">
        <w:rPr>
          <w:rFonts w:ascii="Arial" w:hAnsi="Arial" w:cs="Arial"/>
          <w:sz w:val="24"/>
          <w:szCs w:val="24"/>
        </w:rPr>
        <w:t xml:space="preserve"> </w:t>
      </w:r>
      <w:r w:rsidRPr="00E265AF">
        <w:rPr>
          <w:rFonts w:ascii="Arial" w:hAnsi="Arial" w:cs="Arial"/>
          <w:sz w:val="24"/>
          <w:szCs w:val="24"/>
        </w:rPr>
        <w:t xml:space="preserve">en </w:t>
      </w:r>
      <w:r w:rsidR="008A3753">
        <w:rPr>
          <w:rFonts w:ascii="Arial" w:hAnsi="Arial" w:cs="Arial"/>
          <w:sz w:val="24"/>
          <w:szCs w:val="24"/>
        </w:rPr>
        <w:t xml:space="preserve">la página web de </w:t>
      </w:r>
      <w:proofErr w:type="spellStart"/>
      <w:r w:rsidR="008A3753">
        <w:rPr>
          <w:rFonts w:ascii="Arial" w:hAnsi="Arial" w:cs="Arial"/>
          <w:sz w:val="24"/>
          <w:szCs w:val="24"/>
        </w:rPr>
        <w:t>Intenalco</w:t>
      </w:r>
      <w:proofErr w:type="spellEnd"/>
      <w:r w:rsidR="008A3753">
        <w:rPr>
          <w:rFonts w:ascii="Arial" w:hAnsi="Arial" w:cs="Arial"/>
          <w:sz w:val="24"/>
          <w:szCs w:val="24"/>
        </w:rPr>
        <w:t xml:space="preserve"> </w:t>
      </w:r>
      <w:hyperlink r:id="rId12" w:history="1">
        <w:r w:rsidR="008A3753" w:rsidRPr="00B03752">
          <w:rPr>
            <w:rStyle w:val="Hipervnculo"/>
            <w:rFonts w:ascii="Arial" w:hAnsi="Arial" w:cs="Arial"/>
            <w:sz w:val="24"/>
            <w:szCs w:val="24"/>
          </w:rPr>
          <w:t>www.intenalco.edu.co</w:t>
        </w:r>
      </w:hyperlink>
      <w:r w:rsidR="008A3753">
        <w:rPr>
          <w:rFonts w:ascii="Arial" w:hAnsi="Arial" w:cs="Arial"/>
          <w:sz w:val="24"/>
          <w:szCs w:val="24"/>
        </w:rPr>
        <w:t xml:space="preserve"> y en </w:t>
      </w:r>
      <w:r w:rsidRPr="00E265AF">
        <w:rPr>
          <w:rFonts w:ascii="Arial" w:hAnsi="Arial" w:cs="Arial"/>
          <w:sz w:val="24"/>
          <w:szCs w:val="24"/>
        </w:rPr>
        <w:t>el portal de Colombia Compra Eficien</w:t>
      </w:r>
      <w:r w:rsidR="008A3753">
        <w:rPr>
          <w:rFonts w:ascii="Arial" w:hAnsi="Arial" w:cs="Arial"/>
          <w:sz w:val="24"/>
          <w:szCs w:val="24"/>
        </w:rPr>
        <w:t>te, además que también</w:t>
      </w:r>
      <w:r w:rsidRPr="00E265AF">
        <w:rPr>
          <w:rFonts w:ascii="Arial" w:hAnsi="Arial" w:cs="Arial"/>
          <w:sz w:val="24"/>
          <w:szCs w:val="24"/>
        </w:rPr>
        <w:t xml:space="preserve"> se publicaron oportunamente las modificaciones que surgieron en la vigencia. </w:t>
      </w:r>
    </w:p>
    <w:p w:rsidR="00447FF6" w:rsidRPr="00E265AF" w:rsidRDefault="00447FF6" w:rsidP="00447FF6">
      <w:pPr>
        <w:ind w:left="720"/>
        <w:contextualSpacing/>
        <w:jc w:val="both"/>
        <w:rPr>
          <w:rFonts w:ascii="Arial" w:hAnsi="Arial" w:cs="Arial"/>
          <w:sz w:val="24"/>
          <w:szCs w:val="24"/>
          <w:highlight w:val="yellow"/>
        </w:rPr>
      </w:pPr>
    </w:p>
    <w:p w:rsidR="00CA0F1C" w:rsidRDefault="00447FF6" w:rsidP="00F578D4">
      <w:pPr>
        <w:numPr>
          <w:ilvl w:val="0"/>
          <w:numId w:val="2"/>
        </w:numPr>
        <w:contextualSpacing/>
        <w:jc w:val="both"/>
        <w:rPr>
          <w:rFonts w:ascii="Arial" w:hAnsi="Arial" w:cs="Arial"/>
          <w:sz w:val="24"/>
          <w:szCs w:val="24"/>
        </w:rPr>
      </w:pPr>
      <w:r w:rsidRPr="00E265AF">
        <w:rPr>
          <w:rFonts w:ascii="Arial" w:hAnsi="Arial" w:cs="Arial"/>
          <w:sz w:val="24"/>
          <w:szCs w:val="24"/>
        </w:rPr>
        <w:t xml:space="preserve">A </w:t>
      </w:r>
      <w:r w:rsidR="00F578D4">
        <w:rPr>
          <w:rFonts w:ascii="Arial" w:hAnsi="Arial" w:cs="Arial"/>
          <w:sz w:val="24"/>
          <w:szCs w:val="24"/>
        </w:rPr>
        <w:t>diciembre 31 de 2019</w:t>
      </w:r>
      <w:r w:rsidRPr="004021A2">
        <w:rPr>
          <w:rFonts w:ascii="Arial" w:hAnsi="Arial" w:cs="Arial"/>
          <w:sz w:val="24"/>
          <w:szCs w:val="24"/>
        </w:rPr>
        <w:t xml:space="preserve"> se </w:t>
      </w:r>
      <w:r w:rsidR="008A3753">
        <w:rPr>
          <w:rFonts w:ascii="Arial" w:hAnsi="Arial" w:cs="Arial"/>
          <w:sz w:val="24"/>
          <w:szCs w:val="24"/>
        </w:rPr>
        <w:t xml:space="preserve">ejecutó el </w:t>
      </w:r>
      <w:r w:rsidR="00F578D4">
        <w:rPr>
          <w:rFonts w:ascii="Arial" w:hAnsi="Arial" w:cs="Arial"/>
          <w:sz w:val="24"/>
          <w:szCs w:val="24"/>
        </w:rPr>
        <w:t>96</w:t>
      </w:r>
      <w:r w:rsidR="00CA0F1C">
        <w:rPr>
          <w:rFonts w:ascii="Arial" w:hAnsi="Arial" w:cs="Arial"/>
          <w:sz w:val="24"/>
          <w:szCs w:val="24"/>
        </w:rPr>
        <w:t xml:space="preserve">% equivalente a </w:t>
      </w:r>
      <w:r w:rsidR="008A3753">
        <w:rPr>
          <w:rFonts w:ascii="Arial" w:hAnsi="Arial" w:cs="Arial"/>
          <w:sz w:val="24"/>
          <w:szCs w:val="24"/>
        </w:rPr>
        <w:t>$</w:t>
      </w:r>
      <w:r w:rsidR="00F578D4">
        <w:rPr>
          <w:rFonts w:ascii="Arial" w:hAnsi="Arial" w:cs="Arial"/>
          <w:sz w:val="24"/>
          <w:szCs w:val="24"/>
        </w:rPr>
        <w:t xml:space="preserve">5.917.482.402 </w:t>
      </w:r>
      <w:r w:rsidR="00CA0F1C">
        <w:rPr>
          <w:rFonts w:ascii="Arial" w:hAnsi="Arial" w:cs="Arial"/>
          <w:sz w:val="24"/>
          <w:szCs w:val="24"/>
        </w:rPr>
        <w:t>donde los</w:t>
      </w:r>
      <w:r w:rsidR="008A3753">
        <w:rPr>
          <w:rFonts w:ascii="Arial" w:hAnsi="Arial" w:cs="Arial"/>
          <w:sz w:val="24"/>
          <w:szCs w:val="24"/>
        </w:rPr>
        <w:t xml:space="preserve"> rubros más representativos dentro del plan son los siguientes:</w:t>
      </w:r>
    </w:p>
    <w:p w:rsidR="008A3753" w:rsidRDefault="008A3753" w:rsidP="008A3753">
      <w:pPr>
        <w:ind w:left="720"/>
        <w:contextualSpacing/>
        <w:jc w:val="both"/>
        <w:rPr>
          <w:rFonts w:ascii="Arial" w:hAnsi="Arial" w:cs="Arial"/>
          <w:sz w:val="16"/>
          <w:szCs w:val="16"/>
        </w:rPr>
      </w:pPr>
    </w:p>
    <w:p w:rsidR="00F578D4" w:rsidRDefault="00F578D4" w:rsidP="008A3753">
      <w:pPr>
        <w:ind w:left="720"/>
        <w:contextualSpacing/>
        <w:jc w:val="both"/>
        <w:rPr>
          <w:rFonts w:ascii="Arial" w:hAnsi="Arial" w:cs="Arial"/>
          <w:sz w:val="16"/>
          <w:szCs w:val="16"/>
        </w:rPr>
      </w:pPr>
      <w:r w:rsidRPr="00F578D4">
        <w:rPr>
          <w:noProof/>
          <w:sz w:val="20"/>
          <w:lang w:val="en-US"/>
        </w:rPr>
        <w:drawing>
          <wp:inline distT="0" distB="0" distL="0" distR="0">
            <wp:extent cx="5629075" cy="369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586" cy="3715732"/>
                    </a:xfrm>
                    <a:prstGeom prst="rect">
                      <a:avLst/>
                    </a:prstGeom>
                    <a:noFill/>
                    <a:ln>
                      <a:noFill/>
                    </a:ln>
                  </pic:spPr>
                </pic:pic>
              </a:graphicData>
            </a:graphic>
          </wp:inline>
        </w:drawing>
      </w:r>
    </w:p>
    <w:p w:rsidR="008A3753" w:rsidRDefault="008A3753" w:rsidP="008A3753">
      <w:pPr>
        <w:pStyle w:val="Prrafodelista"/>
        <w:rPr>
          <w:rFonts w:ascii="Arial" w:hAnsi="Arial" w:cs="Arial"/>
          <w:sz w:val="24"/>
          <w:szCs w:val="24"/>
        </w:rPr>
      </w:pPr>
    </w:p>
    <w:p w:rsidR="00C843E3" w:rsidRDefault="00C843E3" w:rsidP="008A3753">
      <w:pPr>
        <w:pStyle w:val="Prrafodelista"/>
        <w:rPr>
          <w:rFonts w:ascii="Arial" w:hAnsi="Arial" w:cs="Arial"/>
          <w:sz w:val="24"/>
          <w:szCs w:val="24"/>
        </w:rPr>
      </w:pPr>
    </w:p>
    <w:p w:rsidR="00C843E3" w:rsidRDefault="00C843E3" w:rsidP="008A3753">
      <w:pPr>
        <w:pStyle w:val="Prrafodelista"/>
        <w:rPr>
          <w:rFonts w:ascii="Arial" w:hAnsi="Arial" w:cs="Arial"/>
          <w:sz w:val="24"/>
          <w:szCs w:val="24"/>
        </w:rPr>
      </w:pPr>
    </w:p>
    <w:p w:rsidR="00447FF6" w:rsidRPr="0076023A" w:rsidRDefault="00447FF6" w:rsidP="0076023A">
      <w:pPr>
        <w:pStyle w:val="Ttulo3"/>
        <w:numPr>
          <w:ilvl w:val="2"/>
          <w:numId w:val="24"/>
        </w:numPr>
        <w:rPr>
          <w:rFonts w:ascii="Arial" w:hAnsi="Arial" w:cs="Arial"/>
          <w:color w:val="auto"/>
          <w:sz w:val="24"/>
          <w:szCs w:val="24"/>
        </w:rPr>
      </w:pPr>
      <w:bookmarkStart w:id="11" w:name="_Toc536699220"/>
      <w:r w:rsidRPr="0076023A">
        <w:rPr>
          <w:rFonts w:ascii="Arial" w:hAnsi="Arial" w:cs="Arial"/>
          <w:color w:val="auto"/>
          <w:sz w:val="24"/>
          <w:szCs w:val="24"/>
        </w:rPr>
        <w:lastRenderedPageBreak/>
        <w:t>Plan Anual Mensualizado de Caja (PAC)</w:t>
      </w:r>
      <w:bookmarkEnd w:id="11"/>
    </w:p>
    <w:p w:rsidR="00447FF6" w:rsidRDefault="00447FF6" w:rsidP="00447FF6">
      <w:pPr>
        <w:ind w:left="360"/>
        <w:jc w:val="both"/>
        <w:rPr>
          <w:rFonts w:ascii="Arial" w:hAnsi="Arial" w:cs="Arial"/>
          <w:sz w:val="24"/>
          <w:szCs w:val="24"/>
        </w:rPr>
      </w:pPr>
    </w:p>
    <w:p w:rsidR="00447FF6" w:rsidRPr="00E265AF" w:rsidRDefault="00447FF6" w:rsidP="00447FF6">
      <w:pPr>
        <w:ind w:left="360"/>
        <w:jc w:val="both"/>
        <w:rPr>
          <w:rFonts w:ascii="Arial" w:hAnsi="Arial" w:cs="Arial"/>
          <w:sz w:val="24"/>
          <w:szCs w:val="24"/>
        </w:rPr>
      </w:pPr>
      <w:r w:rsidRPr="00E265AF">
        <w:rPr>
          <w:rFonts w:ascii="Arial" w:hAnsi="Arial" w:cs="Arial"/>
          <w:sz w:val="24"/>
          <w:szCs w:val="24"/>
        </w:rPr>
        <w:t xml:space="preserve">De acuerdo a la programación </w:t>
      </w:r>
      <w:r>
        <w:rPr>
          <w:rFonts w:ascii="Arial" w:hAnsi="Arial" w:cs="Arial"/>
          <w:sz w:val="24"/>
          <w:szCs w:val="24"/>
        </w:rPr>
        <w:t>mensual del flujo de caja</w:t>
      </w:r>
      <w:r w:rsidRPr="00E265AF">
        <w:rPr>
          <w:rFonts w:ascii="Arial" w:hAnsi="Arial" w:cs="Arial"/>
          <w:sz w:val="24"/>
          <w:szCs w:val="24"/>
        </w:rPr>
        <w:t xml:space="preserve"> se ejecutó en 100% </w:t>
      </w:r>
      <w:r>
        <w:rPr>
          <w:rFonts w:ascii="Arial" w:hAnsi="Arial" w:cs="Arial"/>
          <w:sz w:val="24"/>
          <w:szCs w:val="24"/>
        </w:rPr>
        <w:t>d</w:t>
      </w:r>
      <w:r w:rsidRPr="00E265AF">
        <w:rPr>
          <w:rFonts w:ascii="Arial" w:hAnsi="Arial" w:cs="Arial"/>
          <w:sz w:val="24"/>
          <w:szCs w:val="24"/>
        </w:rPr>
        <w:t>el Plan Mensualizado de caja</w:t>
      </w:r>
      <w:r w:rsidR="00AE7AD7">
        <w:rPr>
          <w:rFonts w:ascii="Arial" w:hAnsi="Arial" w:cs="Arial"/>
          <w:sz w:val="24"/>
          <w:szCs w:val="24"/>
        </w:rPr>
        <w:t xml:space="preserve"> de la vigencia 2019</w:t>
      </w:r>
      <w:r w:rsidRPr="00E265AF">
        <w:rPr>
          <w:rFonts w:ascii="Arial" w:hAnsi="Arial" w:cs="Arial"/>
          <w:sz w:val="24"/>
          <w:szCs w:val="24"/>
        </w:rPr>
        <w:t xml:space="preserve">, donde se ejecutó el 100% de los recursos solicitados y asignados en todos los meses de la vigencia. </w:t>
      </w:r>
    </w:p>
    <w:p w:rsidR="00440D9A" w:rsidRDefault="00440D9A" w:rsidP="00B45F51">
      <w:pPr>
        <w:jc w:val="both"/>
        <w:rPr>
          <w:rFonts w:ascii="Arial" w:hAnsi="Arial" w:cs="Arial"/>
          <w:sz w:val="24"/>
        </w:rPr>
      </w:pPr>
    </w:p>
    <w:p w:rsidR="00440D9A" w:rsidRPr="001E6E7F" w:rsidRDefault="004D36B2" w:rsidP="001E6E7F">
      <w:pPr>
        <w:pStyle w:val="Ttulo2"/>
        <w:numPr>
          <w:ilvl w:val="1"/>
          <w:numId w:val="24"/>
        </w:numPr>
        <w:rPr>
          <w:rFonts w:ascii="Arial" w:hAnsi="Arial" w:cs="Arial"/>
          <w:color w:val="auto"/>
          <w:sz w:val="24"/>
          <w:szCs w:val="24"/>
        </w:rPr>
      </w:pPr>
      <w:bookmarkStart w:id="12" w:name="_Toc536699221"/>
      <w:r w:rsidRPr="001E6E7F">
        <w:rPr>
          <w:rFonts w:ascii="Arial" w:hAnsi="Arial" w:cs="Arial"/>
          <w:color w:val="auto"/>
          <w:sz w:val="24"/>
          <w:szCs w:val="24"/>
        </w:rPr>
        <w:t>Plan anticorrupción y atención al ciudadano</w:t>
      </w:r>
      <w:bookmarkEnd w:id="12"/>
    </w:p>
    <w:p w:rsidR="004D36B2" w:rsidRPr="004D36B2" w:rsidRDefault="004D36B2" w:rsidP="004D36B2">
      <w:pPr>
        <w:pStyle w:val="Prrafodelista"/>
      </w:pPr>
    </w:p>
    <w:p w:rsidR="00AF7298" w:rsidRDefault="00AF7298" w:rsidP="004C4BAD">
      <w:pPr>
        <w:spacing w:after="0"/>
        <w:jc w:val="both"/>
        <w:rPr>
          <w:rFonts w:ascii="Arial" w:hAnsi="Arial" w:cs="Arial"/>
          <w:sz w:val="24"/>
          <w:szCs w:val="24"/>
        </w:rPr>
      </w:pPr>
      <w:r>
        <w:rPr>
          <w:rFonts w:ascii="Arial" w:hAnsi="Arial" w:cs="Arial"/>
          <w:sz w:val="24"/>
          <w:szCs w:val="24"/>
        </w:rPr>
        <w:t>INTENALCO</w:t>
      </w:r>
      <w:r w:rsidRPr="00AF7298">
        <w:rPr>
          <w:rFonts w:ascii="Arial" w:hAnsi="Arial" w:cs="Arial"/>
          <w:sz w:val="24"/>
          <w:szCs w:val="24"/>
        </w:rPr>
        <w:t xml:space="preserve"> en cum</w:t>
      </w:r>
      <w:r w:rsidR="00566513">
        <w:rPr>
          <w:rFonts w:ascii="Arial" w:hAnsi="Arial" w:cs="Arial"/>
          <w:sz w:val="24"/>
          <w:szCs w:val="24"/>
        </w:rPr>
        <w:t xml:space="preserve">plimiento de la normatividad vigente, formulo con la </w:t>
      </w:r>
      <w:r w:rsidR="007E2AA3">
        <w:rPr>
          <w:rFonts w:ascii="Arial" w:hAnsi="Arial" w:cs="Arial"/>
          <w:sz w:val="24"/>
          <w:szCs w:val="24"/>
        </w:rPr>
        <w:t>participación</w:t>
      </w:r>
      <w:r w:rsidR="00566513">
        <w:rPr>
          <w:rFonts w:ascii="Arial" w:hAnsi="Arial" w:cs="Arial"/>
          <w:sz w:val="24"/>
          <w:szCs w:val="24"/>
        </w:rPr>
        <w:t xml:space="preserve"> de la ciudadanía y público en página web, el </w:t>
      </w:r>
      <w:r w:rsidR="004C4BAD">
        <w:rPr>
          <w:rFonts w:ascii="Arial" w:hAnsi="Arial" w:cs="Arial"/>
          <w:sz w:val="24"/>
          <w:szCs w:val="24"/>
        </w:rPr>
        <w:t>Plan Anticorrupc</w:t>
      </w:r>
      <w:r w:rsidR="008D7027">
        <w:rPr>
          <w:rFonts w:ascii="Arial" w:hAnsi="Arial" w:cs="Arial"/>
          <w:sz w:val="24"/>
          <w:szCs w:val="24"/>
        </w:rPr>
        <w:t>ión y Atención al ciudadano 2019</w:t>
      </w:r>
      <w:r w:rsidR="004C4BAD">
        <w:rPr>
          <w:rFonts w:ascii="Arial" w:hAnsi="Arial" w:cs="Arial"/>
          <w:sz w:val="24"/>
          <w:szCs w:val="24"/>
        </w:rPr>
        <w:t>, liderado por la oficina de Planeación</w:t>
      </w:r>
      <w:r>
        <w:rPr>
          <w:rFonts w:ascii="Arial" w:hAnsi="Arial" w:cs="Arial"/>
          <w:sz w:val="24"/>
          <w:szCs w:val="24"/>
        </w:rPr>
        <w:t xml:space="preserve"> </w:t>
      </w:r>
      <w:r w:rsidRPr="00AF7298">
        <w:rPr>
          <w:rFonts w:ascii="Arial" w:hAnsi="Arial" w:cs="Arial"/>
          <w:sz w:val="24"/>
          <w:szCs w:val="24"/>
        </w:rPr>
        <w:t>con el fin de fomentar la transparencia en su gestión institucional y mejorar la</w:t>
      </w:r>
      <w:r>
        <w:rPr>
          <w:rFonts w:ascii="Arial" w:hAnsi="Arial" w:cs="Arial"/>
          <w:sz w:val="24"/>
          <w:szCs w:val="24"/>
        </w:rPr>
        <w:t xml:space="preserve"> </w:t>
      </w:r>
      <w:r w:rsidRPr="00AF7298">
        <w:rPr>
          <w:rFonts w:ascii="Arial" w:hAnsi="Arial" w:cs="Arial"/>
          <w:sz w:val="24"/>
          <w:szCs w:val="24"/>
        </w:rPr>
        <w:t>prestación de sus servicios y entrega de sus productos a los servidores p</w:t>
      </w:r>
      <w:r>
        <w:rPr>
          <w:rFonts w:ascii="Arial" w:hAnsi="Arial" w:cs="Arial"/>
          <w:sz w:val="24"/>
          <w:szCs w:val="24"/>
        </w:rPr>
        <w:t xml:space="preserve">úblicos, instituciones y </w:t>
      </w:r>
      <w:r w:rsidRPr="00AF7298">
        <w:rPr>
          <w:rFonts w:ascii="Arial" w:hAnsi="Arial" w:cs="Arial"/>
          <w:sz w:val="24"/>
          <w:szCs w:val="24"/>
        </w:rPr>
        <w:t>ciudadanos con oportunidad, calidad e innovación. El docum</w:t>
      </w:r>
      <w:r>
        <w:rPr>
          <w:rFonts w:ascii="Arial" w:hAnsi="Arial" w:cs="Arial"/>
          <w:sz w:val="24"/>
          <w:szCs w:val="24"/>
        </w:rPr>
        <w:t>ento publicado en la página web dentro de la f</w:t>
      </w:r>
      <w:r w:rsidR="006458A8">
        <w:rPr>
          <w:rFonts w:ascii="Arial" w:hAnsi="Arial" w:cs="Arial"/>
          <w:sz w:val="24"/>
          <w:szCs w:val="24"/>
        </w:rPr>
        <w:t>echa límite (31 de enero de 201</w:t>
      </w:r>
      <w:r w:rsidR="008D7027">
        <w:rPr>
          <w:rFonts w:ascii="Arial" w:hAnsi="Arial" w:cs="Arial"/>
          <w:sz w:val="24"/>
          <w:szCs w:val="24"/>
        </w:rPr>
        <w:t>9</w:t>
      </w:r>
      <w:r>
        <w:rPr>
          <w:rFonts w:ascii="Arial" w:hAnsi="Arial" w:cs="Arial"/>
          <w:sz w:val="24"/>
          <w:szCs w:val="24"/>
        </w:rPr>
        <w:t xml:space="preserve">) </w:t>
      </w:r>
      <w:r w:rsidR="00D3244B">
        <w:rPr>
          <w:rFonts w:ascii="Arial" w:hAnsi="Arial" w:cs="Arial"/>
          <w:sz w:val="24"/>
          <w:szCs w:val="24"/>
        </w:rPr>
        <w:t>consta de seis componentes</w:t>
      </w:r>
      <w:r w:rsidRPr="00AF7298">
        <w:rPr>
          <w:rFonts w:ascii="Arial" w:hAnsi="Arial" w:cs="Arial"/>
          <w:sz w:val="24"/>
          <w:szCs w:val="24"/>
        </w:rPr>
        <w:t>, a saber:</w:t>
      </w:r>
    </w:p>
    <w:p w:rsidR="00AF7298" w:rsidRPr="00AF7298" w:rsidRDefault="00AF7298" w:rsidP="00AF7298">
      <w:pPr>
        <w:spacing w:after="0"/>
        <w:jc w:val="both"/>
        <w:rPr>
          <w:rFonts w:ascii="Arial" w:hAnsi="Arial" w:cs="Arial"/>
          <w:sz w:val="24"/>
          <w:szCs w:val="24"/>
        </w:rPr>
      </w:pP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3" w:name="_Toc472950686"/>
      <w:bookmarkStart w:id="14" w:name="_Toc536699222"/>
      <w:r w:rsidRPr="00D3244B">
        <w:rPr>
          <w:rFonts w:ascii="Arial" w:eastAsia="Times New Roman" w:hAnsi="Arial" w:cs="Arial"/>
          <w:bCs/>
          <w:iCs/>
          <w:sz w:val="24"/>
          <w:szCs w:val="24"/>
          <w:lang w:eastAsia="es-CO"/>
        </w:rPr>
        <w:t>Componente 1. Gestión del riesgo de corrupción</w:t>
      </w:r>
      <w:bookmarkEnd w:id="13"/>
      <w:bookmarkEnd w:id="14"/>
      <w:r w:rsidRPr="00D3244B">
        <w:rPr>
          <w:rFonts w:ascii="Arial" w:eastAsia="Times New Roman" w:hAnsi="Arial" w:cs="Arial"/>
          <w:bCs/>
          <w:iCs/>
          <w:sz w:val="24"/>
          <w:szCs w:val="24"/>
          <w:lang w:eastAsia="es-CO"/>
        </w:rPr>
        <w:t xml:space="preserve"> </w:t>
      </w: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5" w:name="_Toc472950687"/>
      <w:bookmarkStart w:id="16" w:name="_Toc536699223"/>
      <w:r w:rsidRPr="00D3244B">
        <w:rPr>
          <w:rFonts w:ascii="Arial" w:eastAsia="Times New Roman" w:hAnsi="Arial" w:cs="Arial"/>
          <w:bCs/>
          <w:iCs/>
          <w:sz w:val="24"/>
          <w:szCs w:val="24"/>
          <w:lang w:eastAsia="es-CO"/>
        </w:rPr>
        <w:t>Componente 2. Racionalización de trámites</w:t>
      </w:r>
      <w:bookmarkEnd w:id="15"/>
      <w:bookmarkEnd w:id="16"/>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7" w:name="_Toc472950689"/>
      <w:bookmarkStart w:id="18" w:name="_Toc536699224"/>
      <w:r w:rsidRPr="00D3244B">
        <w:rPr>
          <w:rFonts w:ascii="Arial" w:eastAsia="Times New Roman" w:hAnsi="Arial" w:cs="Arial"/>
          <w:bCs/>
          <w:iCs/>
          <w:sz w:val="24"/>
          <w:szCs w:val="24"/>
          <w:lang w:eastAsia="es-CO"/>
        </w:rPr>
        <w:t>Componente 3. Rendición de cuentas</w:t>
      </w:r>
      <w:bookmarkEnd w:id="17"/>
      <w:bookmarkEnd w:id="18"/>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19" w:name="_Toc472950690"/>
      <w:bookmarkStart w:id="20" w:name="_Toc536699225"/>
      <w:r>
        <w:rPr>
          <w:rFonts w:ascii="Arial" w:hAnsi="Arial" w:cs="Arial"/>
          <w:sz w:val="24"/>
          <w:szCs w:val="24"/>
        </w:rPr>
        <w:t xml:space="preserve">Componente 4. </w:t>
      </w:r>
      <w:r w:rsidRPr="0092371C">
        <w:rPr>
          <w:rFonts w:ascii="Arial" w:hAnsi="Arial" w:cs="Arial"/>
          <w:sz w:val="24"/>
          <w:szCs w:val="24"/>
        </w:rPr>
        <w:t>Estrategia de atención al ciudadano</w:t>
      </w:r>
      <w:bookmarkEnd w:id="19"/>
      <w:bookmarkEnd w:id="20"/>
    </w:p>
    <w:p w:rsidR="00D3244B" w:rsidRDefault="00D3244B" w:rsidP="00D3244B">
      <w:pPr>
        <w:keepNext/>
        <w:spacing w:before="240" w:after="60"/>
        <w:outlineLvl w:val="1"/>
        <w:rPr>
          <w:rFonts w:ascii="Arial" w:eastAsia="Times New Roman" w:hAnsi="Arial" w:cs="Arial"/>
          <w:bCs/>
          <w:iCs/>
          <w:sz w:val="24"/>
          <w:szCs w:val="24"/>
          <w:lang w:eastAsia="es-CO"/>
        </w:rPr>
      </w:pPr>
      <w:bookmarkStart w:id="21" w:name="_Toc472950691"/>
      <w:bookmarkStart w:id="22" w:name="_Toc536699226"/>
      <w:r w:rsidRPr="00D3244B">
        <w:rPr>
          <w:rFonts w:ascii="Arial" w:eastAsia="Times New Roman" w:hAnsi="Arial" w:cs="Arial"/>
          <w:bCs/>
          <w:iCs/>
          <w:sz w:val="24"/>
          <w:szCs w:val="24"/>
          <w:lang w:eastAsia="es-CO"/>
        </w:rPr>
        <w:t>Componente 5. Transparencia y acceso a la información</w:t>
      </w:r>
      <w:bookmarkEnd w:id="21"/>
      <w:bookmarkEnd w:id="22"/>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23" w:name="_Toc472950692"/>
      <w:bookmarkStart w:id="24" w:name="_Toc536699227"/>
      <w:r>
        <w:rPr>
          <w:rFonts w:ascii="Arial" w:hAnsi="Arial" w:cs="Arial"/>
          <w:sz w:val="24"/>
          <w:szCs w:val="24"/>
        </w:rPr>
        <w:t>Componente 6. Iniciativas adicionales</w:t>
      </w:r>
      <w:bookmarkEnd w:id="23"/>
      <w:bookmarkEnd w:id="24"/>
      <w:r w:rsidR="008D7027">
        <w:rPr>
          <w:rFonts w:ascii="Arial" w:hAnsi="Arial" w:cs="Arial"/>
          <w:sz w:val="24"/>
          <w:szCs w:val="24"/>
        </w:rPr>
        <w:t xml:space="preserve"> (Código de Integridad) </w:t>
      </w:r>
    </w:p>
    <w:p w:rsidR="004C4BAD" w:rsidRDefault="004C4BAD" w:rsidP="004C4BAD">
      <w:pPr>
        <w:spacing w:after="0"/>
        <w:jc w:val="both"/>
        <w:rPr>
          <w:rFonts w:ascii="Arial" w:hAnsi="Arial" w:cs="Arial"/>
          <w:sz w:val="24"/>
          <w:szCs w:val="24"/>
        </w:rPr>
      </w:pPr>
    </w:p>
    <w:p w:rsidR="00B638C9" w:rsidRDefault="004D36B2" w:rsidP="004C4BAD">
      <w:pPr>
        <w:spacing w:after="0"/>
        <w:jc w:val="both"/>
        <w:rPr>
          <w:rFonts w:ascii="Arial" w:hAnsi="Arial" w:cs="Arial"/>
          <w:sz w:val="24"/>
          <w:szCs w:val="24"/>
        </w:rPr>
      </w:pPr>
      <w:r>
        <w:rPr>
          <w:rFonts w:ascii="Arial" w:hAnsi="Arial" w:cs="Arial"/>
          <w:sz w:val="24"/>
          <w:szCs w:val="24"/>
        </w:rPr>
        <w:t>En la ejecución de esta</w:t>
      </w:r>
      <w:r w:rsidR="004C4BAD" w:rsidRPr="00122AAC">
        <w:rPr>
          <w:rFonts w:ascii="Arial" w:hAnsi="Arial" w:cs="Arial"/>
          <w:sz w:val="24"/>
          <w:szCs w:val="24"/>
        </w:rPr>
        <w:t xml:space="preserve"> política, INTENALCO </w:t>
      </w:r>
      <w:r w:rsidR="005C531F" w:rsidRPr="00122AAC">
        <w:rPr>
          <w:rFonts w:ascii="Arial" w:hAnsi="Arial" w:cs="Arial"/>
          <w:sz w:val="24"/>
          <w:szCs w:val="24"/>
        </w:rPr>
        <w:t xml:space="preserve">alcanzo </w:t>
      </w:r>
      <w:r>
        <w:rPr>
          <w:rFonts w:ascii="Arial" w:hAnsi="Arial" w:cs="Arial"/>
          <w:sz w:val="24"/>
          <w:szCs w:val="24"/>
        </w:rPr>
        <w:t>el nivel de</w:t>
      </w:r>
      <w:r w:rsidR="00122AAC" w:rsidRPr="00122AAC">
        <w:rPr>
          <w:rFonts w:ascii="Arial" w:hAnsi="Arial" w:cs="Arial"/>
          <w:sz w:val="24"/>
          <w:szCs w:val="24"/>
        </w:rPr>
        <w:t xml:space="preserve">l </w:t>
      </w:r>
      <w:r w:rsidR="008D7027">
        <w:rPr>
          <w:rFonts w:ascii="Arial" w:hAnsi="Arial" w:cs="Arial"/>
          <w:sz w:val="24"/>
          <w:szCs w:val="24"/>
        </w:rPr>
        <w:t>87</w:t>
      </w:r>
      <w:r w:rsidR="00856D1D" w:rsidRPr="00122AAC">
        <w:rPr>
          <w:rFonts w:ascii="Arial" w:hAnsi="Arial" w:cs="Arial"/>
          <w:sz w:val="24"/>
          <w:szCs w:val="24"/>
        </w:rPr>
        <w:t xml:space="preserve">% de las actividades planteadas dentro del Plan Anticorrupción y Atención </w:t>
      </w:r>
      <w:r w:rsidR="00C72FB9" w:rsidRPr="00122AAC">
        <w:rPr>
          <w:rFonts w:ascii="Arial" w:hAnsi="Arial" w:cs="Arial"/>
          <w:sz w:val="24"/>
          <w:szCs w:val="24"/>
        </w:rPr>
        <w:t>al Ciudadano de la vigencia 201</w:t>
      </w:r>
      <w:r w:rsidR="008D7027">
        <w:rPr>
          <w:rFonts w:ascii="Arial" w:hAnsi="Arial" w:cs="Arial"/>
          <w:sz w:val="24"/>
          <w:szCs w:val="24"/>
        </w:rPr>
        <w:t>9</w:t>
      </w:r>
      <w:r w:rsidR="00856D1D" w:rsidRPr="00122AAC">
        <w:rPr>
          <w:rFonts w:ascii="Arial" w:hAnsi="Arial" w:cs="Arial"/>
          <w:sz w:val="24"/>
          <w:szCs w:val="24"/>
        </w:rPr>
        <w:t>, con</w:t>
      </w:r>
      <w:r w:rsidR="004C4BAD" w:rsidRPr="00122AAC">
        <w:rPr>
          <w:rFonts w:ascii="Arial" w:hAnsi="Arial" w:cs="Arial"/>
          <w:sz w:val="24"/>
          <w:szCs w:val="24"/>
        </w:rPr>
        <w:t xml:space="preserve"> </w:t>
      </w:r>
      <w:r w:rsidR="002604E2" w:rsidRPr="00122AAC">
        <w:rPr>
          <w:rFonts w:ascii="Arial" w:hAnsi="Arial" w:cs="Arial"/>
          <w:sz w:val="24"/>
          <w:szCs w:val="24"/>
        </w:rPr>
        <w:t>los</w:t>
      </w:r>
      <w:r w:rsidR="004C4BAD" w:rsidRPr="00122AAC">
        <w:rPr>
          <w:rFonts w:ascii="Arial" w:hAnsi="Arial" w:cs="Arial"/>
          <w:sz w:val="24"/>
          <w:szCs w:val="24"/>
        </w:rPr>
        <w:t xml:space="preserve"> </w:t>
      </w:r>
      <w:r w:rsidR="00133C69" w:rsidRPr="00122AAC">
        <w:rPr>
          <w:rFonts w:ascii="Arial" w:hAnsi="Arial" w:cs="Arial"/>
          <w:sz w:val="24"/>
          <w:szCs w:val="24"/>
        </w:rPr>
        <w:t>siguientes resultados por estrategia:</w:t>
      </w:r>
      <w:r w:rsidR="002604E2">
        <w:rPr>
          <w:rFonts w:ascii="Arial" w:hAnsi="Arial" w:cs="Arial"/>
          <w:sz w:val="24"/>
          <w:szCs w:val="24"/>
        </w:rPr>
        <w:t xml:space="preserve"> </w:t>
      </w:r>
    </w:p>
    <w:p w:rsidR="00F578D4" w:rsidRDefault="00F578D4" w:rsidP="004C4BAD">
      <w:pPr>
        <w:spacing w:after="0"/>
        <w:jc w:val="both"/>
        <w:rPr>
          <w:rFonts w:ascii="Arial" w:hAnsi="Arial" w:cs="Arial"/>
          <w:sz w:val="24"/>
          <w:szCs w:val="24"/>
        </w:rPr>
      </w:pPr>
    </w:p>
    <w:p w:rsidR="00F578D4" w:rsidRDefault="00F578D4" w:rsidP="004C4BAD">
      <w:pPr>
        <w:spacing w:after="0"/>
        <w:jc w:val="both"/>
        <w:rPr>
          <w:rFonts w:ascii="Arial" w:hAnsi="Arial" w:cs="Arial"/>
          <w:sz w:val="24"/>
          <w:szCs w:val="24"/>
        </w:rPr>
      </w:pPr>
    </w:p>
    <w:p w:rsidR="00F578D4" w:rsidRDefault="00F578D4" w:rsidP="004C4BAD">
      <w:pPr>
        <w:spacing w:after="0"/>
        <w:jc w:val="both"/>
        <w:rPr>
          <w:rFonts w:ascii="Arial" w:hAnsi="Arial" w:cs="Arial"/>
          <w:sz w:val="24"/>
          <w:szCs w:val="24"/>
        </w:rPr>
      </w:pPr>
    </w:p>
    <w:p w:rsidR="00F578D4" w:rsidRDefault="00F578D4" w:rsidP="004C4BAD">
      <w:pPr>
        <w:spacing w:after="0"/>
        <w:jc w:val="both"/>
        <w:rPr>
          <w:rFonts w:ascii="Arial" w:hAnsi="Arial" w:cs="Arial"/>
          <w:sz w:val="24"/>
          <w:szCs w:val="24"/>
        </w:rPr>
      </w:pPr>
    </w:p>
    <w:p w:rsidR="00F578D4" w:rsidRDefault="00F578D4" w:rsidP="004C4BAD">
      <w:pPr>
        <w:spacing w:after="0"/>
        <w:jc w:val="both"/>
        <w:rPr>
          <w:rFonts w:ascii="Arial" w:hAnsi="Arial" w:cs="Arial"/>
          <w:sz w:val="24"/>
          <w:szCs w:val="24"/>
        </w:rPr>
      </w:pPr>
    </w:p>
    <w:p w:rsidR="00F578D4" w:rsidRDefault="00F578D4" w:rsidP="004C4BAD">
      <w:pPr>
        <w:spacing w:after="0"/>
        <w:jc w:val="both"/>
        <w:rPr>
          <w:rFonts w:ascii="Arial" w:hAnsi="Arial" w:cs="Arial"/>
          <w:sz w:val="24"/>
          <w:szCs w:val="24"/>
        </w:rPr>
      </w:pPr>
    </w:p>
    <w:p w:rsidR="00840CF8" w:rsidRDefault="00840CF8" w:rsidP="004C4BAD">
      <w:pPr>
        <w:spacing w:after="0"/>
        <w:jc w:val="both"/>
        <w:rPr>
          <w:rFonts w:ascii="Arial" w:hAnsi="Arial" w:cs="Arial"/>
          <w:sz w:val="24"/>
          <w:szCs w:val="24"/>
        </w:rPr>
      </w:pPr>
    </w:p>
    <w:p w:rsidR="00886636" w:rsidRPr="00916AC5" w:rsidRDefault="000B3F12" w:rsidP="00886636">
      <w:pPr>
        <w:spacing w:after="0"/>
        <w:rPr>
          <w:rFonts w:ascii="Arial" w:hAnsi="Arial" w:cs="Arial"/>
          <w:sz w:val="16"/>
          <w:szCs w:val="16"/>
        </w:rPr>
      </w:pPr>
      <w:r>
        <w:rPr>
          <w:rFonts w:ascii="Arial" w:hAnsi="Arial" w:cs="Arial"/>
          <w:b/>
          <w:sz w:val="16"/>
          <w:szCs w:val="16"/>
        </w:rPr>
        <w:t>Ta</w:t>
      </w:r>
      <w:r w:rsidR="00C80557">
        <w:rPr>
          <w:rFonts w:ascii="Arial" w:hAnsi="Arial" w:cs="Arial"/>
          <w:b/>
          <w:sz w:val="16"/>
          <w:szCs w:val="16"/>
        </w:rPr>
        <w:t>bla 14</w:t>
      </w:r>
      <w:r w:rsidR="00886636" w:rsidRPr="00916AC5">
        <w:rPr>
          <w:rFonts w:ascii="Arial" w:hAnsi="Arial" w:cs="Arial"/>
          <w:b/>
          <w:sz w:val="16"/>
          <w:szCs w:val="16"/>
        </w:rPr>
        <w:t xml:space="preserve">. </w:t>
      </w:r>
      <w:r w:rsidR="00886636">
        <w:rPr>
          <w:rFonts w:ascii="Arial" w:hAnsi="Arial" w:cs="Arial"/>
          <w:sz w:val="16"/>
          <w:szCs w:val="16"/>
        </w:rPr>
        <w:t xml:space="preserve">Resultado Plan Anticorrupción y atención al ciudadano </w:t>
      </w:r>
      <w:r w:rsidR="00F578D4">
        <w:rPr>
          <w:rFonts w:ascii="Arial" w:hAnsi="Arial" w:cs="Arial"/>
          <w:sz w:val="16"/>
          <w:szCs w:val="16"/>
        </w:rPr>
        <w:t>2019</w:t>
      </w:r>
    </w:p>
    <w:tbl>
      <w:tblPr>
        <w:tblStyle w:val="Cuadrculaclara-nfasis3"/>
        <w:tblW w:w="5000" w:type="pct"/>
        <w:tblLook w:val="04A0" w:firstRow="1" w:lastRow="0" w:firstColumn="1" w:lastColumn="0" w:noHBand="0" w:noVBand="1"/>
      </w:tblPr>
      <w:tblGrid>
        <w:gridCol w:w="5952"/>
        <w:gridCol w:w="2866"/>
      </w:tblGrid>
      <w:tr w:rsidR="00133C69" w:rsidRPr="00133C69" w:rsidTr="008866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133C69" w:rsidRDefault="00133C69" w:rsidP="00886636">
            <w:pPr>
              <w:jc w:val="center"/>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ESTRATEGIA</w:t>
            </w:r>
          </w:p>
        </w:tc>
        <w:tc>
          <w:tcPr>
            <w:tcW w:w="1625" w:type="pct"/>
            <w:noWrap/>
            <w:vAlign w:val="center"/>
            <w:hideMark/>
          </w:tcPr>
          <w:p w:rsidR="00133C69" w:rsidRPr="00133C69" w:rsidRDefault="00133C69" w:rsidP="008866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RESULTADO</w:t>
            </w:r>
          </w:p>
        </w:tc>
      </w:tr>
      <w:tr w:rsidR="00133C69" w:rsidRPr="00133C69" w:rsidTr="00D4663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jc w:val="both"/>
              <w:outlineLvl w:val="1"/>
              <w:rPr>
                <w:rFonts w:ascii="Arial" w:eastAsia="Times New Roman" w:hAnsi="Arial" w:cs="Arial"/>
                <w:b w:val="0"/>
                <w:bCs w:val="0"/>
                <w:iCs/>
                <w:szCs w:val="24"/>
                <w:lang w:eastAsia="es-CO"/>
              </w:rPr>
            </w:pPr>
            <w:bookmarkStart w:id="25" w:name="_Toc536699228"/>
            <w:r w:rsidRPr="00C72FB9">
              <w:rPr>
                <w:rFonts w:ascii="Arial" w:eastAsia="Times New Roman" w:hAnsi="Arial" w:cs="Arial"/>
                <w:b w:val="0"/>
                <w:iCs/>
                <w:sz w:val="20"/>
                <w:szCs w:val="24"/>
                <w:lang w:eastAsia="es-CO"/>
              </w:rPr>
              <w:t>Componente 1</w:t>
            </w:r>
            <w:r w:rsidRPr="00D3244B">
              <w:rPr>
                <w:rFonts w:ascii="Arial" w:eastAsia="Times New Roman" w:hAnsi="Arial" w:cs="Arial"/>
                <w:b w:val="0"/>
                <w:iCs/>
                <w:szCs w:val="24"/>
                <w:lang w:eastAsia="es-CO"/>
              </w:rPr>
              <w:t xml:space="preserve">. </w:t>
            </w:r>
            <w:r w:rsidRPr="00C72FB9">
              <w:rPr>
                <w:rFonts w:ascii="Arial" w:eastAsia="Times New Roman" w:hAnsi="Arial" w:cs="Arial"/>
                <w:b w:val="0"/>
                <w:iCs/>
                <w:sz w:val="20"/>
                <w:szCs w:val="24"/>
                <w:lang w:eastAsia="es-CO"/>
              </w:rPr>
              <w:t>Gestión del riesgo de corrupción</w:t>
            </w:r>
            <w:bookmarkEnd w:id="25"/>
            <w:r w:rsidRPr="00C72FB9">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8D7027"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91%</w:t>
            </w:r>
          </w:p>
        </w:tc>
      </w:tr>
      <w:tr w:rsidR="00133C69" w:rsidRPr="00133C69" w:rsidTr="00D4663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6" w:name="_Toc536699229"/>
            <w:r w:rsidRPr="00D3244B">
              <w:rPr>
                <w:rFonts w:ascii="Arial" w:eastAsia="Times New Roman" w:hAnsi="Arial" w:cs="Arial"/>
                <w:b w:val="0"/>
                <w:iCs/>
                <w:sz w:val="20"/>
                <w:szCs w:val="24"/>
                <w:lang w:eastAsia="es-CO"/>
              </w:rPr>
              <w:t>Componente 2. Racionalización de trámites</w:t>
            </w:r>
            <w:bookmarkEnd w:id="26"/>
          </w:p>
        </w:tc>
        <w:tc>
          <w:tcPr>
            <w:tcW w:w="1625" w:type="pct"/>
            <w:noWrap/>
            <w:vAlign w:val="center"/>
          </w:tcPr>
          <w:p w:rsidR="00133C69" w:rsidRPr="00133C69" w:rsidRDefault="008D7027"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72%</w:t>
            </w:r>
          </w:p>
        </w:tc>
      </w:tr>
      <w:tr w:rsidR="00133C69" w:rsidRPr="00133C69" w:rsidTr="00D46636">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7" w:name="_Toc536699230"/>
            <w:r w:rsidRPr="00D3244B">
              <w:rPr>
                <w:rFonts w:ascii="Arial" w:eastAsia="Times New Roman" w:hAnsi="Arial" w:cs="Arial"/>
                <w:b w:val="0"/>
                <w:iCs/>
                <w:sz w:val="20"/>
                <w:szCs w:val="24"/>
                <w:lang w:eastAsia="es-CO"/>
              </w:rPr>
              <w:t>Componente 3. Rendición de cuentas</w:t>
            </w:r>
            <w:bookmarkEnd w:id="27"/>
            <w:r w:rsidRPr="00D3244B">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8D7027"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3244B" w:rsidRPr="00133C69" w:rsidTr="00D3244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hAnsi="Arial" w:cs="Arial"/>
                <w:b w:val="0"/>
                <w:sz w:val="20"/>
                <w:szCs w:val="24"/>
              </w:rPr>
            </w:pPr>
            <w:bookmarkStart w:id="28" w:name="_Toc536699231"/>
            <w:r w:rsidRPr="00D3244B">
              <w:rPr>
                <w:rFonts w:ascii="Arial" w:hAnsi="Arial" w:cs="Arial"/>
                <w:b w:val="0"/>
                <w:sz w:val="20"/>
                <w:szCs w:val="24"/>
              </w:rPr>
              <w:t>Componente 4. Estrategia de atención al ciudadano</w:t>
            </w:r>
            <w:bookmarkEnd w:id="28"/>
          </w:p>
        </w:tc>
        <w:tc>
          <w:tcPr>
            <w:tcW w:w="1625" w:type="pct"/>
            <w:noWrap/>
            <w:vAlign w:val="center"/>
          </w:tcPr>
          <w:p w:rsidR="00D3244B" w:rsidRPr="00133C69" w:rsidRDefault="008D7027"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82%</w:t>
            </w:r>
          </w:p>
        </w:tc>
      </w:tr>
      <w:tr w:rsidR="00D3244B" w:rsidRPr="00133C69" w:rsidTr="00D3244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9" w:name="_Toc536699232"/>
            <w:r w:rsidRPr="00D3244B">
              <w:rPr>
                <w:rFonts w:ascii="Arial" w:eastAsia="Times New Roman" w:hAnsi="Arial" w:cs="Arial"/>
                <w:b w:val="0"/>
                <w:iCs/>
                <w:sz w:val="20"/>
                <w:szCs w:val="24"/>
                <w:lang w:eastAsia="es-CO"/>
              </w:rPr>
              <w:t>Componente 5. Transparencia y acceso a la información</w:t>
            </w:r>
            <w:bookmarkEnd w:id="29"/>
            <w:r w:rsidRPr="00D3244B">
              <w:rPr>
                <w:rFonts w:ascii="Arial" w:eastAsia="Times New Roman" w:hAnsi="Arial" w:cs="Arial"/>
                <w:b w:val="0"/>
                <w:iCs/>
                <w:sz w:val="20"/>
                <w:szCs w:val="24"/>
                <w:lang w:eastAsia="es-CO"/>
              </w:rPr>
              <w:t xml:space="preserve"> </w:t>
            </w:r>
          </w:p>
        </w:tc>
        <w:tc>
          <w:tcPr>
            <w:tcW w:w="1625" w:type="pct"/>
            <w:noWrap/>
            <w:vAlign w:val="center"/>
          </w:tcPr>
          <w:p w:rsidR="00D3244B" w:rsidRPr="00133C69" w:rsidRDefault="008D7027"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133C69" w:rsidRPr="00133C69" w:rsidTr="006458A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outlineLvl w:val="1"/>
              <w:rPr>
                <w:rFonts w:ascii="Arial" w:eastAsia="Times New Roman" w:hAnsi="Arial" w:cs="Arial"/>
                <w:b w:val="0"/>
                <w:iCs/>
                <w:sz w:val="20"/>
                <w:szCs w:val="24"/>
                <w:lang w:eastAsia="es-CO"/>
              </w:rPr>
            </w:pPr>
            <w:bookmarkStart w:id="30" w:name="_Toc536699233"/>
            <w:r w:rsidRPr="00D3244B">
              <w:rPr>
                <w:rFonts w:ascii="Arial" w:hAnsi="Arial" w:cs="Arial"/>
                <w:b w:val="0"/>
                <w:sz w:val="20"/>
                <w:szCs w:val="24"/>
              </w:rPr>
              <w:t>Componente 6. Iniciativas adicionales</w:t>
            </w:r>
            <w:bookmarkEnd w:id="30"/>
          </w:p>
        </w:tc>
        <w:tc>
          <w:tcPr>
            <w:tcW w:w="1625" w:type="pct"/>
            <w:noWrap/>
            <w:vAlign w:val="center"/>
          </w:tcPr>
          <w:p w:rsidR="00133C69" w:rsidRPr="00133C69" w:rsidRDefault="008D7027"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75%</w:t>
            </w:r>
          </w:p>
        </w:tc>
      </w:tr>
      <w:tr w:rsidR="00133C69" w:rsidRPr="00133C69" w:rsidTr="00645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hideMark/>
          </w:tcPr>
          <w:p w:rsidR="00133C69" w:rsidRPr="00133C69" w:rsidRDefault="00133C69" w:rsidP="00133C69">
            <w:pPr>
              <w:jc w:val="both"/>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TOTAL</w:t>
            </w:r>
          </w:p>
        </w:tc>
        <w:tc>
          <w:tcPr>
            <w:tcW w:w="1625" w:type="pct"/>
            <w:noWrap/>
            <w:vAlign w:val="center"/>
          </w:tcPr>
          <w:p w:rsidR="00133C69" w:rsidRPr="00133C69" w:rsidRDefault="008D7027" w:rsidP="008866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87%</w:t>
            </w:r>
          </w:p>
        </w:tc>
      </w:tr>
    </w:tbl>
    <w:p w:rsidR="004C4BAD" w:rsidRDefault="004C4BAD" w:rsidP="004C4BAD">
      <w:pPr>
        <w:spacing w:after="0"/>
        <w:jc w:val="both"/>
        <w:rPr>
          <w:rFonts w:ascii="Arial" w:hAnsi="Arial" w:cs="Arial"/>
          <w:sz w:val="24"/>
          <w:szCs w:val="24"/>
        </w:rPr>
      </w:pPr>
    </w:p>
    <w:p w:rsidR="00932243" w:rsidRPr="00F107D3" w:rsidRDefault="00B326A7" w:rsidP="004C539F">
      <w:pPr>
        <w:pStyle w:val="Prrafodelista"/>
        <w:numPr>
          <w:ilvl w:val="0"/>
          <w:numId w:val="1"/>
        </w:numPr>
        <w:spacing w:after="0"/>
        <w:jc w:val="both"/>
      </w:pPr>
      <w:r>
        <w:rPr>
          <w:rFonts w:ascii="Arial" w:hAnsi="Arial" w:cs="Arial"/>
          <w:sz w:val="24"/>
          <w:szCs w:val="24"/>
        </w:rPr>
        <w:t>Seguimiento cuatrimestral a la ejecución del Plan Anticorrupc</w:t>
      </w:r>
      <w:r w:rsidR="006458A8">
        <w:rPr>
          <w:rFonts w:ascii="Arial" w:hAnsi="Arial" w:cs="Arial"/>
          <w:sz w:val="24"/>
          <w:szCs w:val="24"/>
        </w:rPr>
        <w:t>ión y atención al ciudadano 201</w:t>
      </w:r>
      <w:r w:rsidR="008D7027">
        <w:rPr>
          <w:rFonts w:ascii="Arial" w:hAnsi="Arial" w:cs="Arial"/>
          <w:sz w:val="24"/>
          <w:szCs w:val="24"/>
        </w:rPr>
        <w:t>9</w:t>
      </w:r>
      <w:r>
        <w:rPr>
          <w:rFonts w:ascii="Arial" w:hAnsi="Arial" w:cs="Arial"/>
          <w:sz w:val="24"/>
          <w:szCs w:val="24"/>
        </w:rPr>
        <w:t xml:space="preserve"> de INTENALCO y publicado en página Web con las siguientes fechas límites (</w:t>
      </w:r>
      <w:proofErr w:type="gramStart"/>
      <w:r>
        <w:rPr>
          <w:rFonts w:ascii="Arial" w:hAnsi="Arial" w:cs="Arial"/>
          <w:sz w:val="24"/>
          <w:szCs w:val="24"/>
        </w:rPr>
        <w:t>Abril</w:t>
      </w:r>
      <w:proofErr w:type="gramEnd"/>
      <w:r>
        <w:rPr>
          <w:rFonts w:ascii="Arial" w:hAnsi="Arial" w:cs="Arial"/>
          <w:sz w:val="24"/>
          <w:szCs w:val="24"/>
        </w:rPr>
        <w:t xml:space="preserve"> 30, Agosto 30 y Diciembre 31)</w:t>
      </w:r>
    </w:p>
    <w:p w:rsidR="00F107D3" w:rsidRPr="00F107D3" w:rsidRDefault="00F107D3" w:rsidP="00F107D3">
      <w:pPr>
        <w:pStyle w:val="Prrafodelista"/>
        <w:spacing w:after="0"/>
        <w:jc w:val="both"/>
      </w:pPr>
    </w:p>
    <w:p w:rsidR="00F107D3" w:rsidRPr="00B326A7" w:rsidRDefault="00F107D3" w:rsidP="004C539F">
      <w:pPr>
        <w:pStyle w:val="Prrafodelista"/>
        <w:numPr>
          <w:ilvl w:val="0"/>
          <w:numId w:val="1"/>
        </w:numPr>
        <w:spacing w:after="0"/>
        <w:jc w:val="both"/>
      </w:pPr>
      <w:r>
        <w:rPr>
          <w:rFonts w:ascii="Arial" w:hAnsi="Arial" w:cs="Arial"/>
          <w:sz w:val="24"/>
          <w:szCs w:val="24"/>
        </w:rPr>
        <w:t xml:space="preserve">Participación en las jornadas sectoriales de identificación de riesgos de corrupción sectoriales. </w:t>
      </w:r>
    </w:p>
    <w:p w:rsidR="00B326A7" w:rsidRPr="00B326A7" w:rsidRDefault="00B326A7" w:rsidP="00B326A7">
      <w:pPr>
        <w:pStyle w:val="Prrafodelista"/>
        <w:spacing w:after="0"/>
        <w:jc w:val="both"/>
      </w:pPr>
    </w:p>
    <w:p w:rsidR="00932243" w:rsidRPr="005B3CE9" w:rsidRDefault="005B3CE9" w:rsidP="004C539F">
      <w:pPr>
        <w:pStyle w:val="Prrafodelista"/>
        <w:numPr>
          <w:ilvl w:val="0"/>
          <w:numId w:val="1"/>
        </w:numPr>
        <w:spacing w:after="0"/>
        <w:jc w:val="both"/>
      </w:pPr>
      <w:r w:rsidRPr="005B3CE9">
        <w:rPr>
          <w:rFonts w:ascii="Arial" w:hAnsi="Arial" w:cs="Arial"/>
          <w:sz w:val="24"/>
          <w:szCs w:val="24"/>
        </w:rPr>
        <w:t xml:space="preserve">Participación de </w:t>
      </w:r>
      <w:r>
        <w:rPr>
          <w:rFonts w:ascii="Arial" w:hAnsi="Arial" w:cs="Arial"/>
          <w:sz w:val="24"/>
          <w:szCs w:val="24"/>
        </w:rPr>
        <w:t>los</w:t>
      </w:r>
      <w:r w:rsidRPr="005B3CE9">
        <w:rPr>
          <w:rFonts w:ascii="Arial" w:hAnsi="Arial" w:cs="Arial"/>
          <w:sz w:val="24"/>
          <w:szCs w:val="24"/>
        </w:rPr>
        <w:t xml:space="preserve"> funcionarios </w:t>
      </w:r>
      <w:r>
        <w:rPr>
          <w:rFonts w:ascii="Arial" w:hAnsi="Arial" w:cs="Arial"/>
          <w:sz w:val="24"/>
          <w:szCs w:val="24"/>
        </w:rPr>
        <w:t xml:space="preserve">convocados del </w:t>
      </w:r>
      <w:r w:rsidRPr="005B3CE9">
        <w:rPr>
          <w:rFonts w:ascii="Arial" w:hAnsi="Arial" w:cs="Arial"/>
          <w:sz w:val="24"/>
          <w:szCs w:val="24"/>
        </w:rPr>
        <w:t>Grupo de Atención al Ciudadano en la</w:t>
      </w:r>
      <w:r>
        <w:rPr>
          <w:rFonts w:ascii="Arial" w:hAnsi="Arial" w:cs="Arial"/>
          <w:sz w:val="24"/>
          <w:szCs w:val="24"/>
        </w:rPr>
        <w:t>s</w:t>
      </w:r>
      <w:r w:rsidRPr="005B3CE9">
        <w:rPr>
          <w:rFonts w:ascii="Arial" w:hAnsi="Arial" w:cs="Arial"/>
          <w:sz w:val="24"/>
          <w:szCs w:val="24"/>
        </w:rPr>
        <w:t xml:space="preserve"> capacitacion</w:t>
      </w:r>
      <w:r>
        <w:rPr>
          <w:rFonts w:ascii="Arial" w:hAnsi="Arial" w:cs="Arial"/>
          <w:sz w:val="24"/>
          <w:szCs w:val="24"/>
        </w:rPr>
        <w:t xml:space="preserve">es </w:t>
      </w:r>
      <w:r w:rsidR="00886636">
        <w:rPr>
          <w:rFonts w:ascii="Arial" w:hAnsi="Arial" w:cs="Arial"/>
          <w:sz w:val="24"/>
          <w:szCs w:val="24"/>
        </w:rPr>
        <w:t>y acompañamiento realizado</w:t>
      </w:r>
      <w:r w:rsidRPr="005B3CE9">
        <w:rPr>
          <w:rFonts w:ascii="Arial" w:hAnsi="Arial" w:cs="Arial"/>
          <w:sz w:val="24"/>
          <w:szCs w:val="24"/>
        </w:rPr>
        <w:t xml:space="preserve"> por el </w:t>
      </w:r>
      <w:r>
        <w:rPr>
          <w:rFonts w:ascii="Arial" w:hAnsi="Arial" w:cs="Arial"/>
          <w:sz w:val="24"/>
          <w:szCs w:val="24"/>
        </w:rPr>
        <w:t>Ministerio de Educación Nacional como cabeza de</w:t>
      </w:r>
      <w:r w:rsidR="00825D55">
        <w:rPr>
          <w:rFonts w:ascii="Arial" w:hAnsi="Arial" w:cs="Arial"/>
          <w:sz w:val="24"/>
          <w:szCs w:val="24"/>
        </w:rPr>
        <w:t>l</w:t>
      </w:r>
      <w:r>
        <w:rPr>
          <w:rFonts w:ascii="Arial" w:hAnsi="Arial" w:cs="Arial"/>
          <w:sz w:val="24"/>
          <w:szCs w:val="24"/>
        </w:rPr>
        <w:t xml:space="preserve"> sector</w:t>
      </w:r>
    </w:p>
    <w:p w:rsidR="005B3CE9" w:rsidRDefault="005B3CE9" w:rsidP="005B3CE9">
      <w:pPr>
        <w:pStyle w:val="Prrafodelista"/>
      </w:pPr>
    </w:p>
    <w:p w:rsidR="005B3CE9" w:rsidRPr="005B3CE9" w:rsidRDefault="005B3CE9" w:rsidP="004C539F">
      <w:pPr>
        <w:pStyle w:val="Prrafodelista"/>
        <w:numPr>
          <w:ilvl w:val="0"/>
          <w:numId w:val="1"/>
        </w:numPr>
        <w:spacing w:after="0"/>
        <w:jc w:val="both"/>
      </w:pPr>
      <w:r>
        <w:rPr>
          <w:rFonts w:ascii="Arial" w:hAnsi="Arial" w:cs="Arial"/>
          <w:sz w:val="24"/>
          <w:szCs w:val="24"/>
        </w:rPr>
        <w:t xml:space="preserve">Revisión, análisis y validación </w:t>
      </w:r>
      <w:r w:rsidR="00856D1D">
        <w:rPr>
          <w:rFonts w:ascii="Arial" w:hAnsi="Arial" w:cs="Arial"/>
          <w:sz w:val="24"/>
          <w:szCs w:val="24"/>
        </w:rPr>
        <w:t xml:space="preserve">en Comité de </w:t>
      </w:r>
      <w:r w:rsidR="00566513">
        <w:rPr>
          <w:rFonts w:ascii="Arial" w:hAnsi="Arial" w:cs="Arial"/>
          <w:sz w:val="24"/>
          <w:szCs w:val="24"/>
        </w:rPr>
        <w:t>Gestión y Desempeño</w:t>
      </w:r>
      <w:r w:rsidR="00856D1D">
        <w:rPr>
          <w:rFonts w:ascii="Arial" w:hAnsi="Arial" w:cs="Arial"/>
          <w:sz w:val="24"/>
          <w:szCs w:val="24"/>
        </w:rPr>
        <w:t xml:space="preserve"> </w:t>
      </w:r>
      <w:r w:rsidR="006458A8">
        <w:rPr>
          <w:rFonts w:ascii="Arial" w:hAnsi="Arial" w:cs="Arial"/>
          <w:sz w:val="24"/>
          <w:szCs w:val="24"/>
        </w:rPr>
        <w:t xml:space="preserve">y con ejercicio de participación ciudadana </w:t>
      </w:r>
      <w:r>
        <w:rPr>
          <w:rFonts w:ascii="Arial" w:hAnsi="Arial" w:cs="Arial"/>
          <w:sz w:val="24"/>
          <w:szCs w:val="24"/>
        </w:rPr>
        <w:t xml:space="preserve">de la Matriz de Riesgos </w:t>
      </w:r>
      <w:r w:rsidR="00F107D3">
        <w:rPr>
          <w:rFonts w:ascii="Arial" w:hAnsi="Arial" w:cs="Arial"/>
          <w:sz w:val="24"/>
          <w:szCs w:val="24"/>
        </w:rPr>
        <w:t xml:space="preserve">de Corrupción de la institución en acompañamiento con la subdirección de Desarrollo Organizacional del Ministerio de Educación Nacional. </w:t>
      </w:r>
    </w:p>
    <w:p w:rsidR="005B3CE9" w:rsidRDefault="005B3CE9" w:rsidP="005B3CE9">
      <w:pPr>
        <w:pStyle w:val="Prrafodelista"/>
      </w:pPr>
    </w:p>
    <w:p w:rsidR="005B3CE9" w:rsidRPr="00F578D4" w:rsidRDefault="005B3CE9" w:rsidP="004C539F">
      <w:pPr>
        <w:pStyle w:val="Prrafodelista"/>
        <w:numPr>
          <w:ilvl w:val="0"/>
          <w:numId w:val="1"/>
        </w:numPr>
        <w:spacing w:after="0"/>
        <w:jc w:val="both"/>
        <w:rPr>
          <w:sz w:val="24"/>
          <w:szCs w:val="24"/>
        </w:rPr>
      </w:pPr>
      <w:r w:rsidRPr="005B3CE9">
        <w:rPr>
          <w:rFonts w:ascii="Arial" w:hAnsi="Arial" w:cs="Arial"/>
          <w:sz w:val="24"/>
          <w:szCs w:val="24"/>
        </w:rPr>
        <w:t xml:space="preserve">Revisión y seguimiento por parte de la Oficina de Control Interno a las acciones definidas para gestionar los riesgos de Corrupción.  </w:t>
      </w:r>
    </w:p>
    <w:p w:rsidR="00F578D4" w:rsidRPr="00F578D4" w:rsidRDefault="00F578D4" w:rsidP="00F578D4">
      <w:pPr>
        <w:pStyle w:val="Prrafodelista"/>
        <w:rPr>
          <w:sz w:val="24"/>
          <w:szCs w:val="24"/>
        </w:rPr>
      </w:pPr>
    </w:p>
    <w:p w:rsidR="00F578D4" w:rsidRDefault="00F578D4" w:rsidP="00F578D4">
      <w:pPr>
        <w:spacing w:after="0"/>
        <w:jc w:val="both"/>
        <w:rPr>
          <w:sz w:val="24"/>
          <w:szCs w:val="24"/>
        </w:rPr>
      </w:pPr>
    </w:p>
    <w:p w:rsidR="00F578D4" w:rsidRDefault="00F578D4" w:rsidP="00F578D4">
      <w:pPr>
        <w:spacing w:after="0"/>
        <w:jc w:val="both"/>
        <w:rPr>
          <w:sz w:val="24"/>
          <w:szCs w:val="24"/>
        </w:rPr>
      </w:pPr>
    </w:p>
    <w:p w:rsidR="00F578D4" w:rsidRPr="00F578D4" w:rsidRDefault="00F578D4" w:rsidP="00F578D4">
      <w:pPr>
        <w:spacing w:after="0"/>
        <w:jc w:val="both"/>
        <w:rPr>
          <w:sz w:val="24"/>
          <w:szCs w:val="24"/>
        </w:rPr>
      </w:pPr>
    </w:p>
    <w:p w:rsidR="007E2AA3" w:rsidRDefault="001E6E7F" w:rsidP="00A10CD5">
      <w:pPr>
        <w:pStyle w:val="Ttulo1"/>
        <w:numPr>
          <w:ilvl w:val="0"/>
          <w:numId w:val="25"/>
        </w:numPr>
        <w:rPr>
          <w:rFonts w:ascii="Arial" w:hAnsi="Arial" w:cs="Arial"/>
          <w:color w:val="auto"/>
          <w:sz w:val="24"/>
          <w:szCs w:val="24"/>
        </w:rPr>
      </w:pPr>
      <w:bookmarkStart w:id="31" w:name="_Toc536699234"/>
      <w:r w:rsidRPr="001E6E7F">
        <w:rPr>
          <w:rFonts w:ascii="Arial" w:hAnsi="Arial" w:cs="Arial"/>
          <w:color w:val="auto"/>
          <w:sz w:val="24"/>
          <w:szCs w:val="24"/>
        </w:rPr>
        <w:lastRenderedPageBreak/>
        <w:t>Dimensión 3. Gestión Con valores para el resultado</w:t>
      </w:r>
      <w:bookmarkEnd w:id="31"/>
      <w:r w:rsidRPr="001E6E7F">
        <w:rPr>
          <w:rFonts w:ascii="Arial" w:hAnsi="Arial" w:cs="Arial"/>
          <w:color w:val="auto"/>
          <w:sz w:val="24"/>
          <w:szCs w:val="24"/>
        </w:rPr>
        <w:t xml:space="preserve"> </w:t>
      </w:r>
    </w:p>
    <w:p w:rsidR="00A10CD5" w:rsidRPr="00A10CD5" w:rsidRDefault="00A10CD5" w:rsidP="00A10CD5"/>
    <w:p w:rsidR="001E6E7F" w:rsidRDefault="00130911" w:rsidP="00840CF8">
      <w:pPr>
        <w:jc w:val="both"/>
        <w:rPr>
          <w:rFonts w:ascii="Arial" w:hAnsi="Arial" w:cs="Arial"/>
          <w:sz w:val="24"/>
          <w:szCs w:val="24"/>
        </w:rPr>
      </w:pPr>
      <w:r>
        <w:rPr>
          <w:rFonts w:ascii="Arial" w:hAnsi="Arial" w:cs="Arial"/>
          <w:sz w:val="24"/>
          <w:szCs w:val="24"/>
        </w:rPr>
        <w:t>En e</w:t>
      </w:r>
      <w:r w:rsidR="00840CF8" w:rsidRPr="00840CF8">
        <w:rPr>
          <w:rFonts w:ascii="Arial" w:hAnsi="Arial" w:cs="Arial"/>
          <w:sz w:val="24"/>
          <w:szCs w:val="24"/>
        </w:rPr>
        <w:t xml:space="preserve">sta dimensión </w:t>
      </w:r>
      <w:r>
        <w:rPr>
          <w:rFonts w:ascii="Arial" w:hAnsi="Arial" w:cs="Arial"/>
          <w:sz w:val="24"/>
          <w:szCs w:val="24"/>
        </w:rPr>
        <w:t xml:space="preserve">se </w:t>
      </w:r>
      <w:r w:rsidR="00840CF8" w:rsidRPr="00840CF8">
        <w:rPr>
          <w:rFonts w:ascii="Arial" w:hAnsi="Arial" w:cs="Arial"/>
          <w:sz w:val="24"/>
          <w:szCs w:val="24"/>
        </w:rPr>
        <w:t>define</w:t>
      </w:r>
      <w:r>
        <w:rPr>
          <w:rFonts w:ascii="Arial" w:hAnsi="Arial" w:cs="Arial"/>
          <w:sz w:val="24"/>
          <w:szCs w:val="24"/>
        </w:rPr>
        <w:t>n</w:t>
      </w:r>
      <w:r w:rsidR="00840CF8" w:rsidRPr="00840CF8">
        <w:rPr>
          <w:rFonts w:ascii="Arial" w:hAnsi="Arial" w:cs="Arial"/>
          <w:sz w:val="24"/>
          <w:szCs w:val="24"/>
        </w:rPr>
        <w:t xml:space="preserve"> los aspectos a tener en cuenta por parte de una entidad para poner en marcha lo previsto y establecido en los ejercicios de direccionamiento estratégico y de planeación institucional</w:t>
      </w:r>
      <w:r>
        <w:rPr>
          <w:rFonts w:ascii="Arial" w:hAnsi="Arial" w:cs="Arial"/>
          <w:sz w:val="24"/>
          <w:szCs w:val="24"/>
        </w:rPr>
        <w:t xml:space="preserve"> y su desarrollo se ve reflejado desde dos perspectivas; de la </w:t>
      </w:r>
      <w:r w:rsidRPr="00130911">
        <w:rPr>
          <w:rFonts w:ascii="Arial" w:hAnsi="Arial" w:cs="Arial"/>
          <w:b/>
          <w:i/>
          <w:sz w:val="24"/>
          <w:szCs w:val="24"/>
        </w:rPr>
        <w:t xml:space="preserve">ventanilla hacia adentro </w:t>
      </w:r>
      <w:r>
        <w:rPr>
          <w:rFonts w:ascii="Arial" w:hAnsi="Arial" w:cs="Arial"/>
          <w:sz w:val="24"/>
          <w:szCs w:val="24"/>
        </w:rPr>
        <w:t xml:space="preserve">y de la </w:t>
      </w:r>
      <w:r>
        <w:rPr>
          <w:rFonts w:ascii="Arial" w:hAnsi="Arial" w:cs="Arial"/>
          <w:b/>
          <w:i/>
          <w:sz w:val="24"/>
          <w:szCs w:val="24"/>
        </w:rPr>
        <w:t xml:space="preserve">ventanilla hacia afuera. </w:t>
      </w:r>
      <w:r>
        <w:rPr>
          <w:rFonts w:ascii="Arial" w:hAnsi="Arial" w:cs="Arial"/>
          <w:sz w:val="24"/>
          <w:szCs w:val="24"/>
        </w:rPr>
        <w:t>De esta manera, los resultados obtenidos en esta dimensión fueron los siguientes:</w:t>
      </w:r>
    </w:p>
    <w:p w:rsidR="007E2AA3" w:rsidRDefault="007E2AA3" w:rsidP="005743D8">
      <w:pPr>
        <w:pStyle w:val="Prrafodelista"/>
        <w:rPr>
          <w:sz w:val="24"/>
          <w:szCs w:val="24"/>
        </w:rPr>
      </w:pPr>
    </w:p>
    <w:p w:rsidR="00FA3EB0" w:rsidRDefault="00773ECF" w:rsidP="00773ECF">
      <w:pPr>
        <w:pStyle w:val="Prrafodelista"/>
        <w:numPr>
          <w:ilvl w:val="0"/>
          <w:numId w:val="28"/>
        </w:numPr>
        <w:jc w:val="both"/>
        <w:rPr>
          <w:rFonts w:ascii="Arial" w:hAnsi="Arial" w:cs="Arial"/>
          <w:sz w:val="24"/>
          <w:szCs w:val="24"/>
        </w:rPr>
      </w:pPr>
      <w:r>
        <w:rPr>
          <w:rFonts w:ascii="Arial" w:hAnsi="Arial" w:cs="Arial"/>
          <w:sz w:val="24"/>
          <w:szCs w:val="24"/>
        </w:rPr>
        <w:t xml:space="preserve">INTENALCO, culmino la ejecución del Plan Estratégico de Tecnologías de la Información – </w:t>
      </w:r>
      <w:r w:rsidRPr="00F578D4">
        <w:rPr>
          <w:rFonts w:ascii="Arial" w:hAnsi="Arial" w:cs="Arial"/>
          <w:sz w:val="24"/>
          <w:szCs w:val="24"/>
        </w:rPr>
        <w:t>PETI, con una ejecución del 100% de los proyectos contemplados en el, de los cuales se resaltan los siguientes aspectos</w:t>
      </w:r>
      <w:r>
        <w:rPr>
          <w:rFonts w:ascii="Arial" w:hAnsi="Arial" w:cs="Arial"/>
          <w:sz w:val="24"/>
          <w:szCs w:val="24"/>
        </w:rPr>
        <w:t xml:space="preserve"> d</w:t>
      </w:r>
      <w:r w:rsidR="00FA3EB0" w:rsidRPr="00FA3EB0">
        <w:rPr>
          <w:rFonts w:ascii="Arial" w:hAnsi="Arial" w:cs="Arial"/>
          <w:sz w:val="24"/>
          <w:szCs w:val="24"/>
        </w:rPr>
        <w:t>entro de la Políticas de Gobierno Digital y seguridad de la información</w:t>
      </w:r>
      <w:r>
        <w:rPr>
          <w:rFonts w:ascii="Arial" w:hAnsi="Arial" w:cs="Arial"/>
          <w:sz w:val="24"/>
          <w:szCs w:val="24"/>
        </w:rPr>
        <w:t xml:space="preserve">: </w:t>
      </w:r>
      <w:r w:rsidR="00FA3EB0" w:rsidRPr="00FA3EB0">
        <w:rPr>
          <w:rFonts w:ascii="Arial" w:hAnsi="Arial" w:cs="Arial"/>
          <w:sz w:val="24"/>
          <w:szCs w:val="24"/>
        </w:rPr>
        <w:t xml:space="preserve"> </w:t>
      </w:r>
    </w:p>
    <w:p w:rsidR="00773ECF" w:rsidRPr="00FA3EB0" w:rsidRDefault="00773ECF" w:rsidP="00773ECF">
      <w:pPr>
        <w:pStyle w:val="Prrafodelista"/>
        <w:rPr>
          <w:rFonts w:ascii="Arial" w:hAnsi="Arial" w:cs="Arial"/>
          <w:sz w:val="24"/>
          <w:szCs w:val="24"/>
        </w:rPr>
      </w:pPr>
    </w:p>
    <w:p w:rsidR="00A70FCE" w:rsidRDefault="00A70FCE" w:rsidP="00FA3EB0">
      <w:pPr>
        <w:pStyle w:val="Prrafodelista"/>
        <w:numPr>
          <w:ilvl w:val="0"/>
          <w:numId w:val="30"/>
        </w:numPr>
        <w:rPr>
          <w:rFonts w:ascii="Arial" w:hAnsi="Arial" w:cs="Arial"/>
          <w:sz w:val="24"/>
          <w:szCs w:val="24"/>
        </w:rPr>
      </w:pPr>
      <w:r w:rsidRPr="00FA3EB0">
        <w:rPr>
          <w:rFonts w:ascii="Arial" w:hAnsi="Arial" w:cs="Arial"/>
          <w:sz w:val="24"/>
          <w:szCs w:val="24"/>
        </w:rPr>
        <w:t>Plan de Gobierno</w:t>
      </w:r>
      <w:r w:rsidR="00FA3EB0">
        <w:rPr>
          <w:rFonts w:ascii="Arial" w:hAnsi="Arial" w:cs="Arial"/>
          <w:sz w:val="24"/>
          <w:szCs w:val="24"/>
        </w:rPr>
        <w:t xml:space="preserve"> digital formulado y publicado en la página web instruccional oportunamente antes del 31 de enero de </w:t>
      </w:r>
      <w:r w:rsidR="00773ECF">
        <w:rPr>
          <w:rFonts w:ascii="Arial" w:hAnsi="Arial" w:cs="Arial"/>
          <w:sz w:val="24"/>
          <w:szCs w:val="24"/>
        </w:rPr>
        <w:t>2019</w:t>
      </w:r>
      <w:r w:rsidR="00FA3EB0">
        <w:rPr>
          <w:rFonts w:ascii="Arial" w:hAnsi="Arial" w:cs="Arial"/>
          <w:sz w:val="24"/>
          <w:szCs w:val="24"/>
        </w:rPr>
        <w:t xml:space="preserve">. </w:t>
      </w:r>
      <w:r w:rsidRPr="00FA3EB0">
        <w:rPr>
          <w:rFonts w:ascii="Arial" w:hAnsi="Arial" w:cs="Arial"/>
          <w:sz w:val="24"/>
          <w:szCs w:val="24"/>
        </w:rPr>
        <w:t xml:space="preserve"> </w:t>
      </w:r>
    </w:p>
    <w:p w:rsidR="00773ECF" w:rsidRPr="00FA3EB0" w:rsidRDefault="00773ECF" w:rsidP="00773ECF">
      <w:pPr>
        <w:pStyle w:val="Prrafodelista"/>
        <w:ind w:left="1440"/>
        <w:rPr>
          <w:rFonts w:ascii="Arial" w:hAnsi="Arial" w:cs="Arial"/>
          <w:sz w:val="24"/>
          <w:szCs w:val="24"/>
        </w:rPr>
      </w:pPr>
    </w:p>
    <w:p w:rsidR="00A70FCE" w:rsidRPr="00FA3EB0" w:rsidRDefault="00A70FCE" w:rsidP="00A70FCE">
      <w:pPr>
        <w:pStyle w:val="Prrafodelista"/>
        <w:numPr>
          <w:ilvl w:val="0"/>
          <w:numId w:val="29"/>
        </w:numPr>
        <w:rPr>
          <w:rFonts w:ascii="Arial" w:hAnsi="Arial" w:cs="Arial"/>
          <w:sz w:val="24"/>
          <w:szCs w:val="24"/>
        </w:rPr>
      </w:pPr>
      <w:r w:rsidRPr="00FA3EB0">
        <w:rPr>
          <w:rFonts w:ascii="Arial" w:hAnsi="Arial" w:cs="Arial"/>
          <w:sz w:val="24"/>
          <w:szCs w:val="24"/>
        </w:rPr>
        <w:t>Actualización y publicación en página web del Plan Estratégico de TI.</w:t>
      </w:r>
    </w:p>
    <w:p w:rsidR="00FA3EB0" w:rsidRPr="00FA3EB0" w:rsidRDefault="00FA3EB0" w:rsidP="00FA3EB0">
      <w:pPr>
        <w:pStyle w:val="m534901258265815742gmail-msolistparagraph"/>
        <w:shd w:val="clear" w:color="auto" w:fill="FFFFFF"/>
        <w:spacing w:before="0" w:beforeAutospacing="0" w:after="0" w:afterAutospacing="0"/>
        <w:ind w:left="144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Actualización de las licencias de sistema operativo, paquete de office y antivirus.</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 xml:space="preserve">Se realizó </w:t>
      </w:r>
      <w:r w:rsidR="00773ECF">
        <w:rPr>
          <w:rFonts w:ascii="Arial" w:hAnsi="Arial" w:cs="Arial"/>
          <w:color w:val="000000"/>
          <w:lang w:val="es-ES"/>
        </w:rPr>
        <w:t xml:space="preserve">el 100% del </w:t>
      </w:r>
      <w:r w:rsidRPr="00FA3EB0">
        <w:rPr>
          <w:rFonts w:ascii="Arial" w:hAnsi="Arial" w:cs="Arial"/>
          <w:color w:val="000000"/>
          <w:lang w:val="es-ES"/>
        </w:rPr>
        <w:t xml:space="preserve">mantenimiento preventivo </w:t>
      </w:r>
      <w:r w:rsidR="00773ECF">
        <w:rPr>
          <w:rFonts w:ascii="Arial" w:hAnsi="Arial" w:cs="Arial"/>
          <w:color w:val="000000"/>
          <w:lang w:val="es-ES"/>
        </w:rPr>
        <w:t>de equipos tecnológicos</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A3EB0" w:rsidRDefault="00FA3EB0" w:rsidP="00346B9C">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sidRPr="00FA3EB0">
        <w:rPr>
          <w:rFonts w:ascii="Arial" w:hAnsi="Arial" w:cs="Arial"/>
          <w:color w:val="000000"/>
          <w:lang w:val="es-ES"/>
        </w:rPr>
        <w:t>Se realizaron mantenimientos correctivos de los equipos tecnológicos de la institución. Formato oficina de TI, de acuerdo a neces</w:t>
      </w:r>
      <w:r>
        <w:rPr>
          <w:rFonts w:ascii="Arial" w:hAnsi="Arial" w:cs="Arial"/>
          <w:color w:val="000000"/>
          <w:lang w:val="es-ES"/>
        </w:rPr>
        <w:t>id</w:t>
      </w:r>
      <w:r w:rsidRPr="00FA3EB0">
        <w:rPr>
          <w:rFonts w:ascii="Arial" w:hAnsi="Arial" w:cs="Arial"/>
          <w:color w:val="000000"/>
          <w:lang w:val="es-ES"/>
        </w:rPr>
        <w:t>ades presentadas y solicitadas a la oficina de TI.</w:t>
      </w:r>
    </w:p>
    <w:p w:rsidR="00FA3EB0" w:rsidRPr="00FA3EB0" w:rsidRDefault="00FA3EB0" w:rsidP="00FA3EB0">
      <w:pPr>
        <w:pStyle w:val="m534901258265815742gmail-msolistparagraph"/>
        <w:shd w:val="clear" w:color="auto" w:fill="FFFFFF"/>
        <w:spacing w:before="0" w:beforeAutospacing="0" w:after="0" w:afterAutospacing="0"/>
        <w:jc w:val="both"/>
        <w:rPr>
          <w:rFonts w:ascii="Calibri" w:hAnsi="Calibri" w:cs="Calibri"/>
          <w:color w:val="222222"/>
          <w:sz w:val="22"/>
          <w:szCs w:val="22"/>
          <w:lang w:val="es-ES"/>
        </w:rPr>
      </w:pPr>
    </w:p>
    <w:p w:rsidR="00FA3EB0" w:rsidRPr="00F578D4" w:rsidRDefault="00FA3EB0" w:rsidP="00FA3EB0">
      <w:pPr>
        <w:pStyle w:val="m534901258265815742gmail-msolistparagraph"/>
        <w:numPr>
          <w:ilvl w:val="0"/>
          <w:numId w:val="29"/>
        </w:numPr>
        <w:shd w:val="clear" w:color="auto" w:fill="FFFFFF"/>
        <w:spacing w:before="0" w:beforeAutospacing="0" w:after="0" w:afterAutospacing="0"/>
        <w:jc w:val="both"/>
        <w:rPr>
          <w:rFonts w:ascii="Calibri" w:hAnsi="Calibri" w:cs="Calibri"/>
          <w:color w:val="222222"/>
          <w:sz w:val="22"/>
          <w:szCs w:val="22"/>
          <w:lang w:val="es-ES"/>
        </w:rPr>
      </w:pPr>
      <w:r>
        <w:rPr>
          <w:rFonts w:ascii="Arial" w:hAnsi="Arial" w:cs="Arial"/>
          <w:color w:val="000000"/>
          <w:lang w:val="es-ES"/>
        </w:rPr>
        <w:t>Se realizó actualización del</w:t>
      </w:r>
      <w:r w:rsidRPr="00FA3EB0">
        <w:rPr>
          <w:rFonts w:ascii="Arial" w:hAnsi="Arial" w:cs="Arial"/>
          <w:color w:val="000000"/>
          <w:lang w:val="es-ES"/>
        </w:rPr>
        <w:t xml:space="preserve"> mapa de riesgos de TI</w:t>
      </w:r>
      <w:r>
        <w:rPr>
          <w:rFonts w:ascii="Arial" w:hAnsi="Arial" w:cs="Arial"/>
          <w:color w:val="000000"/>
          <w:lang w:val="es-ES"/>
        </w:rPr>
        <w:t>, de acuerdo a nuevas condiciones por n</w:t>
      </w:r>
      <w:r w:rsidR="00FC4755">
        <w:rPr>
          <w:rFonts w:ascii="Arial" w:hAnsi="Arial" w:cs="Arial"/>
          <w:color w:val="000000"/>
          <w:lang w:val="es-ES"/>
        </w:rPr>
        <w:t xml:space="preserve">ueva infraestructura construida y acompañamiento del Ministerio de Educación Nacional </w:t>
      </w:r>
    </w:p>
    <w:p w:rsidR="00F578D4" w:rsidRDefault="00F578D4" w:rsidP="00F578D4">
      <w:pPr>
        <w:pStyle w:val="Prrafodelista"/>
        <w:rPr>
          <w:rFonts w:ascii="Calibri" w:hAnsi="Calibri" w:cs="Calibri"/>
          <w:color w:val="222222"/>
          <w:lang w:val="es-ES"/>
        </w:rPr>
      </w:pPr>
    </w:p>
    <w:p w:rsidR="00773ECF" w:rsidRPr="00F578D4" w:rsidRDefault="00F578D4" w:rsidP="00773ECF">
      <w:pPr>
        <w:pStyle w:val="m534901258265815742gmail-msolistparagraph"/>
        <w:numPr>
          <w:ilvl w:val="0"/>
          <w:numId w:val="29"/>
        </w:numPr>
        <w:shd w:val="clear" w:color="auto" w:fill="FFFFFF"/>
        <w:spacing w:before="0" w:beforeAutospacing="0" w:after="0" w:afterAutospacing="0"/>
        <w:jc w:val="both"/>
        <w:rPr>
          <w:rFonts w:ascii="Arial" w:hAnsi="Arial" w:cs="Arial"/>
          <w:color w:val="222222"/>
          <w:lang w:val="es-ES"/>
        </w:rPr>
      </w:pPr>
      <w:r w:rsidRPr="00F578D4">
        <w:rPr>
          <w:rFonts w:ascii="Arial" w:hAnsi="Arial" w:cs="Arial"/>
          <w:color w:val="222222"/>
          <w:lang w:val="es-ES"/>
        </w:rPr>
        <w:t xml:space="preserve">Se elaboró y ejecuto plan de trabajo para la implementación del MSPI al interior de la entidad con acompañamiento permanente del Ministerio de Educación Nacional </w:t>
      </w: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73ECF" w:rsidRDefault="00773ECF" w:rsidP="00773ECF">
      <w:pPr>
        <w:pStyle w:val="m534901258265815742gmail-msolistparagraph"/>
        <w:shd w:val="clear" w:color="auto" w:fill="FFFFFF"/>
        <w:spacing w:before="0" w:beforeAutospacing="0" w:after="0" w:afterAutospacing="0"/>
        <w:jc w:val="both"/>
        <w:rPr>
          <w:rFonts w:ascii="Arial" w:hAnsi="Arial" w:cs="Arial"/>
          <w:color w:val="000000"/>
          <w:lang w:val="es-ES"/>
        </w:rPr>
      </w:pPr>
    </w:p>
    <w:p w:rsidR="007E2AA3" w:rsidRDefault="00F54025" w:rsidP="00F54025">
      <w:pPr>
        <w:pStyle w:val="Prrafodelista"/>
        <w:numPr>
          <w:ilvl w:val="0"/>
          <w:numId w:val="28"/>
        </w:numPr>
        <w:rPr>
          <w:rFonts w:ascii="Arial" w:hAnsi="Arial" w:cs="Arial"/>
          <w:sz w:val="24"/>
          <w:szCs w:val="24"/>
        </w:rPr>
      </w:pPr>
      <w:r w:rsidRPr="00F54025">
        <w:rPr>
          <w:rFonts w:ascii="Arial" w:hAnsi="Arial" w:cs="Arial"/>
          <w:sz w:val="24"/>
          <w:szCs w:val="24"/>
        </w:rPr>
        <w:t xml:space="preserve">Implementación de SECOP II, como herramienta principal para adelantar la contratación estatal. </w:t>
      </w:r>
    </w:p>
    <w:p w:rsidR="00F54025" w:rsidRDefault="00F54025" w:rsidP="00F54025">
      <w:pPr>
        <w:pStyle w:val="Prrafodelista"/>
        <w:rPr>
          <w:rFonts w:ascii="Arial" w:hAnsi="Arial" w:cs="Arial"/>
          <w:sz w:val="24"/>
          <w:szCs w:val="24"/>
        </w:rPr>
      </w:pPr>
    </w:p>
    <w:p w:rsidR="00F54025" w:rsidRDefault="00F54025" w:rsidP="007644FB">
      <w:pPr>
        <w:pStyle w:val="Prrafodelista"/>
        <w:numPr>
          <w:ilvl w:val="0"/>
          <w:numId w:val="28"/>
        </w:numPr>
        <w:jc w:val="both"/>
        <w:rPr>
          <w:rFonts w:ascii="Arial" w:hAnsi="Arial" w:cs="Arial"/>
          <w:sz w:val="24"/>
          <w:szCs w:val="24"/>
        </w:rPr>
      </w:pPr>
      <w:r w:rsidRPr="00F54025">
        <w:rPr>
          <w:rFonts w:ascii="Arial" w:hAnsi="Arial" w:cs="Arial"/>
          <w:sz w:val="24"/>
          <w:szCs w:val="24"/>
        </w:rPr>
        <w:t>Se realizaron diferentes campañas</w:t>
      </w:r>
      <w:r w:rsidR="007644FB">
        <w:rPr>
          <w:rFonts w:ascii="Arial" w:hAnsi="Arial" w:cs="Arial"/>
          <w:sz w:val="24"/>
          <w:szCs w:val="24"/>
        </w:rPr>
        <w:t xml:space="preserve"> de la Gestión Documental</w:t>
      </w:r>
      <w:r w:rsidRPr="00F54025">
        <w:rPr>
          <w:rFonts w:ascii="Arial" w:hAnsi="Arial" w:cs="Arial"/>
          <w:sz w:val="24"/>
          <w:szCs w:val="24"/>
        </w:rPr>
        <w:t xml:space="preserve"> para incentivar la disminución de uso de papel</w:t>
      </w:r>
      <w:r w:rsidR="007644FB">
        <w:rPr>
          <w:rFonts w:ascii="Arial" w:hAnsi="Arial" w:cs="Arial"/>
          <w:sz w:val="24"/>
          <w:szCs w:val="24"/>
        </w:rPr>
        <w:t>.</w:t>
      </w:r>
    </w:p>
    <w:p w:rsidR="007644FB" w:rsidRPr="007644FB" w:rsidRDefault="007644FB" w:rsidP="007644FB">
      <w:pPr>
        <w:pStyle w:val="Prrafodelista"/>
        <w:rPr>
          <w:rFonts w:ascii="Arial" w:hAnsi="Arial" w:cs="Arial"/>
          <w:sz w:val="24"/>
          <w:szCs w:val="24"/>
        </w:rPr>
      </w:pPr>
    </w:p>
    <w:p w:rsidR="00346B9C" w:rsidRPr="00AA42AA" w:rsidRDefault="00346B9C" w:rsidP="00346B9C">
      <w:pPr>
        <w:pStyle w:val="Prrafodelista"/>
        <w:numPr>
          <w:ilvl w:val="0"/>
          <w:numId w:val="28"/>
        </w:numPr>
        <w:jc w:val="both"/>
        <w:rPr>
          <w:sz w:val="24"/>
          <w:szCs w:val="24"/>
        </w:rPr>
      </w:pPr>
      <w:r w:rsidRPr="00AA42AA">
        <w:rPr>
          <w:rFonts w:ascii="Arial" w:hAnsi="Arial" w:cs="Arial"/>
          <w:sz w:val="24"/>
          <w:szCs w:val="24"/>
        </w:rPr>
        <w:t xml:space="preserve">Se aplicó encuesta a través de la página web institucional, con el objetivo de medir el grado de satisfacción del servicio recibido por parte de la ciudadanía, lo cual arrojo los siguientes resultados: </w:t>
      </w:r>
    </w:p>
    <w:p w:rsidR="00346B9C" w:rsidRPr="004B1FAE" w:rsidRDefault="00346B9C" w:rsidP="00346B9C">
      <w:pPr>
        <w:pStyle w:val="Prrafodelista"/>
        <w:rPr>
          <w:sz w:val="24"/>
          <w:szCs w:val="24"/>
          <w:highlight w:val="yellow"/>
        </w:rPr>
      </w:pPr>
    </w:p>
    <w:p w:rsidR="00346B9C" w:rsidRPr="007644FB" w:rsidRDefault="00346B9C" w:rsidP="00346B9C">
      <w:pPr>
        <w:pStyle w:val="Prrafodelista"/>
        <w:jc w:val="both"/>
        <w:rPr>
          <w:sz w:val="24"/>
          <w:szCs w:val="24"/>
          <w:highlight w:val="yellow"/>
        </w:rPr>
      </w:pPr>
    </w:p>
    <w:p w:rsidR="00346B9C" w:rsidRPr="00346B9C" w:rsidRDefault="00346B9C" w:rsidP="00346B9C">
      <w:pPr>
        <w:pStyle w:val="Descripcin"/>
        <w:keepNext/>
        <w:rPr>
          <w:rFonts w:ascii="Arial" w:hAnsi="Arial" w:cs="Arial"/>
          <w:i w:val="0"/>
          <w:color w:val="auto"/>
          <w:sz w:val="16"/>
          <w:szCs w:val="16"/>
        </w:rPr>
      </w:pPr>
      <w:r w:rsidRPr="00346B9C">
        <w:rPr>
          <w:rFonts w:ascii="Arial" w:hAnsi="Arial" w:cs="Arial"/>
          <w:i w:val="0"/>
          <w:color w:val="auto"/>
          <w:sz w:val="16"/>
          <w:szCs w:val="16"/>
        </w:rPr>
        <w:t xml:space="preserve">                   Grafica </w:t>
      </w:r>
      <w:r w:rsidRPr="00346B9C">
        <w:rPr>
          <w:rFonts w:ascii="Arial" w:hAnsi="Arial" w:cs="Arial"/>
          <w:b/>
          <w:i w:val="0"/>
          <w:color w:val="auto"/>
          <w:sz w:val="16"/>
          <w:szCs w:val="16"/>
        </w:rPr>
        <w:t xml:space="preserve">Nº 06. </w:t>
      </w:r>
      <w:r w:rsidR="00F578D4">
        <w:rPr>
          <w:rFonts w:ascii="Arial" w:hAnsi="Arial" w:cs="Arial"/>
          <w:i w:val="0"/>
          <w:color w:val="auto"/>
          <w:sz w:val="16"/>
          <w:szCs w:val="16"/>
        </w:rPr>
        <w:t>Porcentaje de satisfacción 2019</w:t>
      </w:r>
    </w:p>
    <w:p w:rsidR="00346B9C" w:rsidRDefault="00047195" w:rsidP="00346B9C">
      <w:pPr>
        <w:pStyle w:val="Prrafodelista"/>
        <w:rPr>
          <w:color w:val="FF0000"/>
          <w:sz w:val="24"/>
          <w:szCs w:val="24"/>
        </w:rPr>
      </w:pPr>
      <w:r>
        <w:rPr>
          <w:noProof/>
          <w:lang w:val="en-US"/>
        </w:rPr>
        <w:drawing>
          <wp:inline distT="0" distB="0" distL="0" distR="0" wp14:anchorId="66F33C9D" wp14:editId="1C693D5C">
            <wp:extent cx="5343525" cy="27432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B9C" w:rsidRPr="00346B9C" w:rsidRDefault="00346B9C" w:rsidP="00346B9C">
      <w:pPr>
        <w:pStyle w:val="Prrafodelista"/>
        <w:jc w:val="right"/>
        <w:rPr>
          <w:rFonts w:ascii="Arial" w:hAnsi="Arial" w:cs="Arial"/>
          <w:sz w:val="16"/>
          <w:szCs w:val="16"/>
        </w:rPr>
      </w:pPr>
      <w:r w:rsidRPr="00346B9C">
        <w:rPr>
          <w:rFonts w:ascii="Arial" w:hAnsi="Arial" w:cs="Arial"/>
          <w:b/>
          <w:sz w:val="16"/>
          <w:szCs w:val="16"/>
        </w:rPr>
        <w:t xml:space="preserve">Fuente: </w:t>
      </w:r>
      <w:r w:rsidRPr="00346B9C">
        <w:rPr>
          <w:rFonts w:ascii="Arial" w:hAnsi="Arial" w:cs="Arial"/>
          <w:sz w:val="16"/>
          <w:szCs w:val="16"/>
        </w:rPr>
        <w:t xml:space="preserve">Oficina de Planeación </w:t>
      </w:r>
    </w:p>
    <w:p w:rsidR="00346B9C" w:rsidRPr="00346B9C" w:rsidRDefault="00346B9C" w:rsidP="00047195">
      <w:pPr>
        <w:pStyle w:val="Prrafodelista"/>
        <w:jc w:val="both"/>
        <w:rPr>
          <w:color w:val="FF0000"/>
          <w:sz w:val="24"/>
          <w:szCs w:val="24"/>
        </w:rPr>
      </w:pPr>
    </w:p>
    <w:p w:rsidR="00346B9C" w:rsidRPr="00047195" w:rsidRDefault="00047195" w:rsidP="00047195">
      <w:pPr>
        <w:pStyle w:val="Prrafodelista"/>
        <w:jc w:val="both"/>
        <w:rPr>
          <w:rFonts w:ascii="Arial" w:hAnsi="Arial" w:cs="Arial"/>
          <w:sz w:val="24"/>
          <w:szCs w:val="24"/>
        </w:rPr>
      </w:pPr>
      <w:r w:rsidRPr="00047195">
        <w:rPr>
          <w:rFonts w:ascii="Arial" w:hAnsi="Arial" w:cs="Arial"/>
          <w:sz w:val="24"/>
          <w:szCs w:val="24"/>
        </w:rPr>
        <w:t>El 28</w:t>
      </w:r>
      <w:r w:rsidR="00346B9C" w:rsidRPr="00047195">
        <w:rPr>
          <w:rFonts w:ascii="Arial" w:hAnsi="Arial" w:cs="Arial"/>
          <w:sz w:val="24"/>
          <w:szCs w:val="24"/>
        </w:rPr>
        <w:t>% de los encuestados califica de forma excelente el servicio of</w:t>
      </w:r>
      <w:r w:rsidRPr="00047195">
        <w:rPr>
          <w:rFonts w:ascii="Arial" w:hAnsi="Arial" w:cs="Arial"/>
          <w:sz w:val="24"/>
          <w:szCs w:val="24"/>
        </w:rPr>
        <w:t>recido por la institución, el 56</w:t>
      </w:r>
      <w:r w:rsidR="00346B9C" w:rsidRPr="00047195">
        <w:rPr>
          <w:rFonts w:ascii="Arial" w:hAnsi="Arial" w:cs="Arial"/>
          <w:sz w:val="24"/>
          <w:szCs w:val="24"/>
        </w:rPr>
        <w:t>% lo calif</w:t>
      </w:r>
      <w:r w:rsidRPr="00047195">
        <w:rPr>
          <w:rFonts w:ascii="Arial" w:hAnsi="Arial" w:cs="Arial"/>
          <w:sz w:val="24"/>
          <w:szCs w:val="24"/>
        </w:rPr>
        <w:t xml:space="preserve">ica de forma sobresaliente, el 9% aceptable, el 5% deficiente </w:t>
      </w:r>
      <w:r w:rsidR="00346B9C" w:rsidRPr="00047195">
        <w:rPr>
          <w:rFonts w:ascii="Arial" w:hAnsi="Arial" w:cs="Arial"/>
          <w:sz w:val="24"/>
          <w:szCs w:val="24"/>
        </w:rPr>
        <w:t>y el 2% lo considera malo.</w:t>
      </w:r>
    </w:p>
    <w:p w:rsidR="00346B9C" w:rsidRPr="00F578D4" w:rsidRDefault="00346B9C" w:rsidP="00346B9C">
      <w:pPr>
        <w:pStyle w:val="Prrafodelista"/>
        <w:rPr>
          <w:rFonts w:ascii="Arial" w:hAnsi="Arial" w:cs="Arial"/>
          <w:sz w:val="24"/>
          <w:szCs w:val="24"/>
          <w:highlight w:val="yellow"/>
        </w:rPr>
      </w:pPr>
    </w:p>
    <w:p w:rsidR="00346B9C" w:rsidRPr="004B1FAE" w:rsidRDefault="00346B9C" w:rsidP="00346B9C">
      <w:pPr>
        <w:pStyle w:val="Prrafodelista"/>
        <w:rPr>
          <w:rFonts w:ascii="Arial" w:hAnsi="Arial" w:cs="Arial"/>
          <w:sz w:val="24"/>
          <w:szCs w:val="24"/>
        </w:rPr>
      </w:pPr>
      <w:r w:rsidRPr="00047195">
        <w:rPr>
          <w:rFonts w:ascii="Arial" w:hAnsi="Arial" w:cs="Arial"/>
          <w:sz w:val="24"/>
          <w:szCs w:val="24"/>
        </w:rPr>
        <w:t xml:space="preserve">De forma general existe un grado de satisfacción de </w:t>
      </w:r>
      <w:r w:rsidR="00047195">
        <w:rPr>
          <w:rFonts w:ascii="Arial" w:hAnsi="Arial" w:cs="Arial"/>
          <w:sz w:val="24"/>
          <w:szCs w:val="24"/>
        </w:rPr>
        <w:t>93%</w:t>
      </w:r>
      <w:r w:rsidRPr="00047195">
        <w:rPr>
          <w:rFonts w:ascii="Arial" w:hAnsi="Arial" w:cs="Arial"/>
          <w:sz w:val="24"/>
          <w:szCs w:val="24"/>
        </w:rPr>
        <w:t>, lo cual se ubica en una calificación sobresaliente.</w:t>
      </w:r>
    </w:p>
    <w:p w:rsidR="00346B9C" w:rsidRDefault="00346B9C" w:rsidP="00346B9C">
      <w:pPr>
        <w:pStyle w:val="Prrafodelista"/>
        <w:rPr>
          <w:color w:val="FF0000"/>
          <w:sz w:val="24"/>
          <w:szCs w:val="24"/>
        </w:rPr>
      </w:pPr>
    </w:p>
    <w:p w:rsidR="00346B9C" w:rsidRPr="00346B9C" w:rsidRDefault="00346B9C" w:rsidP="00346B9C">
      <w:pPr>
        <w:pStyle w:val="Prrafodelista"/>
        <w:numPr>
          <w:ilvl w:val="0"/>
          <w:numId w:val="28"/>
        </w:numPr>
        <w:jc w:val="both"/>
        <w:rPr>
          <w:sz w:val="24"/>
          <w:szCs w:val="24"/>
        </w:rPr>
      </w:pPr>
      <w:r w:rsidRPr="00346B9C">
        <w:rPr>
          <w:rFonts w:ascii="Arial" w:hAnsi="Arial" w:cs="Arial"/>
          <w:sz w:val="24"/>
          <w:szCs w:val="24"/>
        </w:rPr>
        <w:t>Dentro del Plan de Racionalización de Tramites y OPAS de la vigencia anterior</w:t>
      </w:r>
      <w:r w:rsidR="00F578D4">
        <w:rPr>
          <w:rFonts w:ascii="Arial" w:hAnsi="Arial" w:cs="Arial"/>
          <w:sz w:val="24"/>
          <w:szCs w:val="24"/>
        </w:rPr>
        <w:t xml:space="preserve"> 2019</w:t>
      </w:r>
      <w:r w:rsidRPr="00346B9C">
        <w:rPr>
          <w:rFonts w:ascii="Arial" w:hAnsi="Arial" w:cs="Arial"/>
          <w:sz w:val="24"/>
          <w:szCs w:val="24"/>
        </w:rPr>
        <w:t xml:space="preserve">, INTENALCO propuso Racionalizar el trámite de </w:t>
      </w:r>
      <w:r w:rsidRPr="00346B9C">
        <w:rPr>
          <w:rFonts w:ascii="Arial" w:hAnsi="Arial" w:cs="Arial"/>
          <w:b/>
          <w:i/>
          <w:sz w:val="24"/>
          <w:szCs w:val="24"/>
        </w:rPr>
        <w:t>Certificados y constancias de estudio</w:t>
      </w:r>
      <w:r w:rsidRPr="00346B9C">
        <w:rPr>
          <w:rFonts w:ascii="Arial" w:hAnsi="Arial" w:cs="Arial"/>
          <w:sz w:val="24"/>
          <w:szCs w:val="24"/>
        </w:rPr>
        <w:t>, con la implementación de herramientas tecnológicas</w:t>
      </w:r>
      <w:r w:rsidR="00F578D4">
        <w:rPr>
          <w:rFonts w:ascii="Arial" w:hAnsi="Arial" w:cs="Arial"/>
          <w:sz w:val="24"/>
          <w:szCs w:val="24"/>
        </w:rPr>
        <w:t xml:space="preserve"> que permitan tener un trámite totalmente</w:t>
      </w:r>
      <w:r w:rsidRPr="00346B9C">
        <w:rPr>
          <w:rFonts w:ascii="Arial" w:hAnsi="Arial" w:cs="Arial"/>
          <w:sz w:val="24"/>
          <w:szCs w:val="24"/>
        </w:rPr>
        <w:t xml:space="preserve"> en línea que le </w:t>
      </w:r>
      <w:r w:rsidRPr="00346B9C">
        <w:rPr>
          <w:rFonts w:ascii="Arial" w:hAnsi="Arial" w:cs="Arial"/>
          <w:sz w:val="24"/>
          <w:szCs w:val="24"/>
        </w:rPr>
        <w:lastRenderedPageBreak/>
        <w:t xml:space="preserve">permitan a la ciudadanía disponer de mecanismos para disminuir los tiempos de realizar este trámite y este se pueda realizar de forma virtual a través de la plataforma en la página web. De esta manera, INTENALCO </w:t>
      </w:r>
      <w:r w:rsidR="00F578D4">
        <w:rPr>
          <w:rFonts w:ascii="Arial" w:hAnsi="Arial" w:cs="Arial"/>
          <w:sz w:val="24"/>
          <w:szCs w:val="24"/>
        </w:rPr>
        <w:t xml:space="preserve">no culmino las </w:t>
      </w:r>
      <w:r w:rsidR="00F578D4" w:rsidRPr="00346B9C">
        <w:rPr>
          <w:rFonts w:ascii="Arial" w:hAnsi="Arial" w:cs="Arial"/>
          <w:sz w:val="24"/>
          <w:szCs w:val="24"/>
        </w:rPr>
        <w:t>acciones</w:t>
      </w:r>
      <w:r w:rsidRPr="00346B9C">
        <w:rPr>
          <w:rFonts w:ascii="Arial" w:hAnsi="Arial" w:cs="Arial"/>
          <w:sz w:val="24"/>
          <w:szCs w:val="24"/>
        </w:rPr>
        <w:t xml:space="preserve"> propuestas en su estrategia lo cual conllevo a un </w:t>
      </w:r>
      <w:r w:rsidR="00F578D4">
        <w:rPr>
          <w:rFonts w:ascii="Arial" w:hAnsi="Arial" w:cs="Arial"/>
          <w:sz w:val="24"/>
          <w:szCs w:val="24"/>
        </w:rPr>
        <w:t>0</w:t>
      </w:r>
      <w:r w:rsidRPr="00346B9C">
        <w:rPr>
          <w:rFonts w:ascii="Arial" w:hAnsi="Arial" w:cs="Arial"/>
          <w:sz w:val="24"/>
          <w:szCs w:val="24"/>
        </w:rPr>
        <w:t>% de racionaliz</w:t>
      </w:r>
      <w:r w:rsidR="00F578D4">
        <w:rPr>
          <w:rFonts w:ascii="Arial" w:hAnsi="Arial" w:cs="Arial"/>
          <w:sz w:val="24"/>
          <w:szCs w:val="24"/>
        </w:rPr>
        <w:t>ación de acuerdo a lo previsto y se replantean las acciones para la vigencia 2020</w:t>
      </w:r>
    </w:p>
    <w:p w:rsidR="00663225" w:rsidRPr="00663225" w:rsidRDefault="00663225" w:rsidP="00663225">
      <w:pPr>
        <w:pStyle w:val="Prrafodelista"/>
        <w:jc w:val="both"/>
        <w:rPr>
          <w:sz w:val="24"/>
          <w:szCs w:val="24"/>
        </w:rPr>
      </w:pPr>
    </w:p>
    <w:p w:rsidR="007E2AA3" w:rsidRDefault="00EF447D" w:rsidP="00EF447D">
      <w:pPr>
        <w:pStyle w:val="Ttulo1"/>
        <w:numPr>
          <w:ilvl w:val="0"/>
          <w:numId w:val="25"/>
        </w:numPr>
        <w:rPr>
          <w:rFonts w:ascii="Arial" w:hAnsi="Arial" w:cs="Arial"/>
          <w:color w:val="auto"/>
          <w:sz w:val="24"/>
          <w:szCs w:val="24"/>
        </w:rPr>
      </w:pPr>
      <w:bookmarkStart w:id="32" w:name="_Toc536699235"/>
      <w:r w:rsidRPr="00EF447D">
        <w:rPr>
          <w:rFonts w:ascii="Arial" w:hAnsi="Arial" w:cs="Arial"/>
          <w:color w:val="auto"/>
          <w:sz w:val="24"/>
          <w:szCs w:val="24"/>
        </w:rPr>
        <w:t>Dimensión 4. Evaluación de Resultados</w:t>
      </w:r>
      <w:bookmarkEnd w:id="32"/>
    </w:p>
    <w:p w:rsidR="00EF447D" w:rsidRDefault="00EF447D" w:rsidP="00EF447D"/>
    <w:p w:rsidR="00EF447D" w:rsidRDefault="00EF447D" w:rsidP="00B268AE">
      <w:pPr>
        <w:pStyle w:val="Prrafodelista"/>
        <w:numPr>
          <w:ilvl w:val="0"/>
          <w:numId w:val="31"/>
        </w:numPr>
        <w:jc w:val="both"/>
        <w:rPr>
          <w:rFonts w:ascii="Arial" w:hAnsi="Arial" w:cs="Arial"/>
          <w:sz w:val="24"/>
          <w:szCs w:val="24"/>
        </w:rPr>
      </w:pPr>
      <w:r w:rsidRPr="00EF447D">
        <w:rPr>
          <w:rFonts w:ascii="Arial" w:hAnsi="Arial" w:cs="Arial"/>
          <w:sz w:val="24"/>
          <w:szCs w:val="24"/>
        </w:rPr>
        <w:t xml:space="preserve">Se </w:t>
      </w:r>
      <w:r>
        <w:rPr>
          <w:rFonts w:ascii="Arial" w:hAnsi="Arial" w:cs="Arial"/>
          <w:sz w:val="24"/>
          <w:szCs w:val="24"/>
        </w:rPr>
        <w:t>realizó seguimiento semestral a los indicadores definidos dentro del Plan estratégico institucional y seguimiento trimestral a los indicadores establecidos para el seguimiento del Plan de Acción institucional</w:t>
      </w:r>
      <w:r w:rsidR="00047195">
        <w:rPr>
          <w:rFonts w:ascii="Arial" w:hAnsi="Arial" w:cs="Arial"/>
          <w:sz w:val="24"/>
          <w:szCs w:val="24"/>
        </w:rPr>
        <w:t xml:space="preserve"> y sectorial</w:t>
      </w:r>
      <w:r w:rsidR="00B268AE">
        <w:rPr>
          <w:rFonts w:ascii="Arial" w:hAnsi="Arial" w:cs="Arial"/>
          <w:sz w:val="24"/>
          <w:szCs w:val="24"/>
        </w:rPr>
        <w:t xml:space="preserve">. Además, INTENALCO cuenta con un tablero de indicadores dentro de su sistema de Gestión con el fin de </w:t>
      </w:r>
      <w:r w:rsidR="00B268AE" w:rsidRPr="00B268AE">
        <w:rPr>
          <w:rFonts w:ascii="Arial" w:hAnsi="Arial" w:cs="Arial"/>
          <w:sz w:val="24"/>
          <w:szCs w:val="24"/>
        </w:rPr>
        <w:t>verificar el grado de cumplimiento de planes</w:t>
      </w:r>
      <w:r w:rsidR="00B268AE">
        <w:rPr>
          <w:rFonts w:ascii="Arial" w:hAnsi="Arial" w:cs="Arial"/>
          <w:sz w:val="24"/>
          <w:szCs w:val="24"/>
        </w:rPr>
        <w:t>,</w:t>
      </w:r>
      <w:r w:rsidR="00B268AE" w:rsidRPr="00B268AE">
        <w:rPr>
          <w:rFonts w:ascii="Arial" w:hAnsi="Arial" w:cs="Arial"/>
          <w:sz w:val="24"/>
          <w:szCs w:val="24"/>
        </w:rPr>
        <w:t xml:space="preserve"> programas y proyectos </w:t>
      </w:r>
      <w:r w:rsidR="00B268AE">
        <w:rPr>
          <w:rFonts w:ascii="Arial" w:hAnsi="Arial" w:cs="Arial"/>
          <w:sz w:val="24"/>
          <w:szCs w:val="24"/>
        </w:rPr>
        <w:t xml:space="preserve">los cuales se midieron de acuerdo a la periodicidad establecida. </w:t>
      </w:r>
    </w:p>
    <w:p w:rsidR="00FB64B3" w:rsidRDefault="00FB64B3" w:rsidP="00FB64B3">
      <w:pPr>
        <w:pStyle w:val="Prrafodelista"/>
        <w:jc w:val="both"/>
        <w:rPr>
          <w:rFonts w:ascii="Arial" w:hAnsi="Arial" w:cs="Arial"/>
          <w:sz w:val="24"/>
          <w:szCs w:val="24"/>
        </w:rPr>
      </w:pPr>
    </w:p>
    <w:p w:rsidR="00EF447D" w:rsidRPr="00FB64B3" w:rsidRDefault="00FB64B3" w:rsidP="00346B9C">
      <w:pPr>
        <w:pStyle w:val="Prrafodelista"/>
        <w:numPr>
          <w:ilvl w:val="0"/>
          <w:numId w:val="31"/>
        </w:numPr>
        <w:jc w:val="both"/>
      </w:pPr>
      <w:r w:rsidRPr="00FB64B3">
        <w:rPr>
          <w:rFonts w:ascii="Arial" w:hAnsi="Arial" w:cs="Arial"/>
          <w:sz w:val="24"/>
          <w:szCs w:val="24"/>
        </w:rPr>
        <w:t>INTENALCO realizo de manera oportuna el 100% de los respectivos seguimientos en los sistemas de información de las diferentes entidades que realizan seguimiento a las políticas públicas</w:t>
      </w:r>
      <w:r>
        <w:rPr>
          <w:rFonts w:ascii="Arial" w:hAnsi="Arial" w:cs="Arial"/>
          <w:sz w:val="24"/>
          <w:szCs w:val="24"/>
        </w:rPr>
        <w:t xml:space="preserve">. </w:t>
      </w:r>
    </w:p>
    <w:p w:rsidR="00FB64B3" w:rsidRDefault="00FB64B3" w:rsidP="00FB64B3">
      <w:pPr>
        <w:pStyle w:val="Prrafodelista"/>
      </w:pPr>
    </w:p>
    <w:p w:rsidR="008C4394" w:rsidRPr="002F2E8D" w:rsidRDefault="00FB64B3" w:rsidP="007C107A">
      <w:pPr>
        <w:pStyle w:val="Prrafodelista"/>
        <w:numPr>
          <w:ilvl w:val="0"/>
          <w:numId w:val="31"/>
        </w:numPr>
        <w:jc w:val="both"/>
        <w:rPr>
          <w:rFonts w:ascii="Arial" w:hAnsi="Arial" w:cs="Arial"/>
          <w:sz w:val="24"/>
          <w:szCs w:val="24"/>
        </w:rPr>
      </w:pPr>
      <w:r w:rsidRPr="002F2E8D">
        <w:rPr>
          <w:rFonts w:ascii="Arial" w:hAnsi="Arial" w:cs="Arial"/>
          <w:sz w:val="24"/>
          <w:szCs w:val="24"/>
        </w:rPr>
        <w:t>INTEALCO realizo el autodiagnóstico de cada una de las 16 políticas de MIPG</w:t>
      </w:r>
      <w:r w:rsidR="002F2E8D" w:rsidRPr="002F2E8D">
        <w:rPr>
          <w:rFonts w:ascii="Arial" w:hAnsi="Arial" w:cs="Arial"/>
          <w:sz w:val="24"/>
          <w:szCs w:val="24"/>
        </w:rPr>
        <w:t xml:space="preserve"> y con acompañamiento del Ministerio de Educación Nacional como cabeza de sector, estableció Plan de Movilización de cierre de brechas para las políticas de MIPG que se encuentran con un nivel inferior implementación para lo cual en la vigencia 2019 se logró la ejecución del 90% de este. </w:t>
      </w:r>
    </w:p>
    <w:p w:rsidR="00832EEA" w:rsidRDefault="00832EEA"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3A664D" w:rsidRDefault="003A664D" w:rsidP="008C4394">
      <w:pPr>
        <w:pStyle w:val="Prrafodelista"/>
        <w:rPr>
          <w:rFonts w:ascii="Arial" w:hAnsi="Arial" w:cs="Arial"/>
          <w:sz w:val="24"/>
          <w:szCs w:val="24"/>
        </w:rPr>
      </w:pPr>
    </w:p>
    <w:p w:rsidR="00832EEA" w:rsidRDefault="00832EEA" w:rsidP="008C4394">
      <w:pPr>
        <w:pStyle w:val="Prrafodelista"/>
        <w:rPr>
          <w:rFonts w:ascii="Arial" w:hAnsi="Arial" w:cs="Arial"/>
          <w:sz w:val="24"/>
          <w:szCs w:val="24"/>
        </w:rPr>
      </w:pPr>
    </w:p>
    <w:p w:rsidR="00832EEA" w:rsidRPr="008C4394" w:rsidRDefault="00832EEA" w:rsidP="008C4394">
      <w:pPr>
        <w:pStyle w:val="Prrafodelista"/>
        <w:rPr>
          <w:rFonts w:ascii="Arial" w:hAnsi="Arial" w:cs="Arial"/>
          <w:sz w:val="24"/>
          <w:szCs w:val="24"/>
        </w:rPr>
      </w:pPr>
    </w:p>
    <w:p w:rsidR="008C4394" w:rsidRPr="008C4394" w:rsidRDefault="008C4394" w:rsidP="008C4394">
      <w:pPr>
        <w:pStyle w:val="Ttulo1"/>
        <w:numPr>
          <w:ilvl w:val="0"/>
          <w:numId w:val="25"/>
        </w:numPr>
        <w:rPr>
          <w:rFonts w:ascii="Arial" w:hAnsi="Arial" w:cs="Arial"/>
          <w:color w:val="auto"/>
          <w:sz w:val="24"/>
          <w:szCs w:val="24"/>
        </w:rPr>
      </w:pPr>
      <w:bookmarkStart w:id="33" w:name="_Toc536699236"/>
      <w:r w:rsidRPr="008C4394">
        <w:rPr>
          <w:rFonts w:ascii="Arial" w:hAnsi="Arial" w:cs="Arial"/>
          <w:color w:val="auto"/>
          <w:sz w:val="24"/>
          <w:szCs w:val="24"/>
        </w:rPr>
        <w:lastRenderedPageBreak/>
        <w:t>Dimensión 5. Información y comunicación</w:t>
      </w:r>
      <w:bookmarkEnd w:id="33"/>
    </w:p>
    <w:p w:rsidR="008C4394" w:rsidRDefault="008C4394" w:rsidP="008C4394"/>
    <w:p w:rsidR="008C4394" w:rsidRDefault="008C4394" w:rsidP="008C4394">
      <w:pPr>
        <w:pStyle w:val="Prrafodelista"/>
        <w:numPr>
          <w:ilvl w:val="0"/>
          <w:numId w:val="32"/>
        </w:numPr>
        <w:jc w:val="both"/>
        <w:rPr>
          <w:rFonts w:ascii="Arial" w:hAnsi="Arial" w:cs="Arial"/>
          <w:sz w:val="24"/>
          <w:szCs w:val="24"/>
        </w:rPr>
      </w:pPr>
      <w:r w:rsidRPr="008C4394">
        <w:rPr>
          <w:rFonts w:ascii="Arial" w:hAnsi="Arial" w:cs="Arial"/>
          <w:sz w:val="24"/>
          <w:szCs w:val="24"/>
        </w:rPr>
        <w:t xml:space="preserve">INTENALCO implemento iniciativa de innovación abierta ejecutando la estrategia de participación ciudadana, con el propósito de incentivar la participación de la ciudadanía en la actualización de mapas de riesgos de corrupción. </w:t>
      </w:r>
    </w:p>
    <w:p w:rsidR="008C4394" w:rsidRDefault="008C4394" w:rsidP="008C4394">
      <w:pPr>
        <w:pStyle w:val="Prrafodelista"/>
        <w:jc w:val="both"/>
        <w:rPr>
          <w:rFonts w:ascii="Arial" w:hAnsi="Arial" w:cs="Arial"/>
          <w:sz w:val="24"/>
          <w:szCs w:val="24"/>
        </w:rPr>
      </w:pPr>
    </w:p>
    <w:p w:rsidR="008C4394" w:rsidRDefault="008C4394" w:rsidP="008C4394">
      <w:pPr>
        <w:pStyle w:val="Prrafodelista"/>
        <w:numPr>
          <w:ilvl w:val="0"/>
          <w:numId w:val="32"/>
        </w:numPr>
        <w:jc w:val="both"/>
        <w:rPr>
          <w:rFonts w:ascii="Arial" w:hAnsi="Arial" w:cs="Arial"/>
          <w:sz w:val="24"/>
          <w:szCs w:val="24"/>
        </w:rPr>
      </w:pPr>
      <w:r>
        <w:rPr>
          <w:rFonts w:ascii="Arial" w:hAnsi="Arial" w:cs="Arial"/>
          <w:sz w:val="24"/>
          <w:szCs w:val="24"/>
        </w:rPr>
        <w:t xml:space="preserve">INTENALCO estableció Plan de accesibilidad de acuerdo al acompañamiento del Ministerio de Educación Nacional, el cual se ejecutó a un </w:t>
      </w:r>
      <w:r w:rsidR="002F2E8D">
        <w:rPr>
          <w:rFonts w:ascii="Arial" w:hAnsi="Arial" w:cs="Arial"/>
          <w:sz w:val="24"/>
          <w:szCs w:val="24"/>
        </w:rPr>
        <w:t>10</w:t>
      </w:r>
      <w:r>
        <w:rPr>
          <w:rFonts w:ascii="Arial" w:hAnsi="Arial" w:cs="Arial"/>
          <w:sz w:val="24"/>
          <w:szCs w:val="24"/>
        </w:rPr>
        <w:t xml:space="preserve">0% en la vigencia. </w:t>
      </w:r>
    </w:p>
    <w:p w:rsidR="003A664D" w:rsidRPr="003A664D" w:rsidRDefault="003A664D" w:rsidP="003A664D">
      <w:pPr>
        <w:pStyle w:val="Prrafodelista"/>
        <w:rPr>
          <w:rFonts w:ascii="Arial" w:hAnsi="Arial" w:cs="Arial"/>
          <w:sz w:val="24"/>
          <w:szCs w:val="24"/>
        </w:rPr>
      </w:pPr>
    </w:p>
    <w:p w:rsidR="003A664D" w:rsidRDefault="00F26DAA" w:rsidP="008C4394">
      <w:pPr>
        <w:pStyle w:val="Prrafodelista"/>
        <w:numPr>
          <w:ilvl w:val="0"/>
          <w:numId w:val="32"/>
        </w:numPr>
        <w:jc w:val="both"/>
        <w:rPr>
          <w:rFonts w:ascii="Arial" w:hAnsi="Arial" w:cs="Arial"/>
          <w:sz w:val="24"/>
          <w:szCs w:val="24"/>
        </w:rPr>
      </w:pPr>
      <w:r>
        <w:rPr>
          <w:rFonts w:ascii="Arial" w:hAnsi="Arial" w:cs="Arial"/>
          <w:sz w:val="24"/>
          <w:szCs w:val="24"/>
        </w:rPr>
        <w:t xml:space="preserve">Se realizó seguimiento permanente a los publicables del </w:t>
      </w:r>
      <w:r w:rsidRPr="00F26DAA">
        <w:rPr>
          <w:rFonts w:ascii="Arial" w:hAnsi="Arial" w:cs="Arial"/>
          <w:i/>
          <w:sz w:val="24"/>
          <w:szCs w:val="24"/>
        </w:rPr>
        <w:t>“Link de trasparencia”</w:t>
      </w:r>
      <w:r w:rsidR="007B17FB">
        <w:rPr>
          <w:rFonts w:ascii="Arial" w:hAnsi="Arial" w:cs="Arial"/>
          <w:sz w:val="24"/>
          <w:szCs w:val="24"/>
        </w:rPr>
        <w:t xml:space="preserve">, donde se logró la actualización del Link y se </w:t>
      </w:r>
      <w:r w:rsidR="00C5080C">
        <w:rPr>
          <w:rFonts w:ascii="Arial" w:hAnsi="Arial" w:cs="Arial"/>
          <w:sz w:val="24"/>
          <w:szCs w:val="24"/>
        </w:rPr>
        <w:t>publicó</w:t>
      </w:r>
      <w:r w:rsidR="007B17FB">
        <w:rPr>
          <w:rFonts w:ascii="Arial" w:hAnsi="Arial" w:cs="Arial"/>
          <w:sz w:val="24"/>
          <w:szCs w:val="24"/>
        </w:rPr>
        <w:t xml:space="preserve"> el 100% de la información obligatoria. </w:t>
      </w:r>
      <w:r w:rsidR="00C5080C">
        <w:rPr>
          <w:rFonts w:ascii="Arial" w:hAnsi="Arial" w:cs="Arial"/>
          <w:sz w:val="24"/>
          <w:szCs w:val="24"/>
        </w:rPr>
        <w:t>Además,</w:t>
      </w:r>
      <w:r w:rsidR="007B17FB">
        <w:rPr>
          <w:rFonts w:ascii="Arial" w:hAnsi="Arial" w:cs="Arial"/>
          <w:sz w:val="24"/>
          <w:szCs w:val="24"/>
        </w:rPr>
        <w:t xml:space="preserve"> se realizó reporte de información en el índice ITA de la Procuraduría General de la </w:t>
      </w:r>
      <w:r w:rsidR="00C5080C">
        <w:rPr>
          <w:rFonts w:ascii="Arial" w:hAnsi="Arial" w:cs="Arial"/>
          <w:sz w:val="24"/>
          <w:szCs w:val="24"/>
        </w:rPr>
        <w:t>Nación</w:t>
      </w:r>
      <w:r w:rsidR="007B17FB">
        <w:rPr>
          <w:rFonts w:ascii="Arial" w:hAnsi="Arial" w:cs="Arial"/>
          <w:sz w:val="24"/>
          <w:szCs w:val="24"/>
        </w:rPr>
        <w:t xml:space="preserve"> en la cual se obtuvo 100% de reporte. </w:t>
      </w:r>
    </w:p>
    <w:p w:rsidR="00C5080C" w:rsidRPr="00C843E3" w:rsidRDefault="00C5080C" w:rsidP="00C5080C">
      <w:pPr>
        <w:pStyle w:val="Prrafodelista"/>
        <w:jc w:val="both"/>
        <w:rPr>
          <w:noProof/>
          <w:lang w:val="es-ES"/>
        </w:rPr>
      </w:pPr>
    </w:p>
    <w:p w:rsidR="00C5080C" w:rsidRDefault="00C5080C" w:rsidP="00C5080C">
      <w:pPr>
        <w:pStyle w:val="Prrafodelista"/>
        <w:jc w:val="both"/>
        <w:rPr>
          <w:rFonts w:ascii="Arial" w:hAnsi="Arial" w:cs="Arial"/>
          <w:sz w:val="24"/>
          <w:szCs w:val="24"/>
        </w:rPr>
      </w:pPr>
      <w:r>
        <w:rPr>
          <w:noProof/>
          <w:lang w:val="en-US"/>
        </w:rPr>
        <w:drawing>
          <wp:inline distT="0" distB="0" distL="0" distR="0" wp14:anchorId="6BB48525" wp14:editId="26381A48">
            <wp:extent cx="5000625" cy="1971675"/>
            <wp:effectExtent l="95250" t="95250" r="104775" b="1047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270" t="12371" r="26001" b="56850"/>
                    <a:stretch/>
                  </pic:blipFill>
                  <pic:spPr bwMode="auto">
                    <a:xfrm>
                      <a:off x="0" y="0"/>
                      <a:ext cx="5000625" cy="197167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C5080C" w:rsidRDefault="00C5080C" w:rsidP="00C5080C">
      <w:pPr>
        <w:pStyle w:val="Prrafodelista"/>
        <w:jc w:val="both"/>
        <w:rPr>
          <w:rFonts w:ascii="Arial" w:hAnsi="Arial" w:cs="Arial"/>
          <w:sz w:val="24"/>
          <w:szCs w:val="24"/>
        </w:rPr>
      </w:pPr>
    </w:p>
    <w:p w:rsidR="00C5080C" w:rsidRDefault="00C5080C" w:rsidP="00C5080C">
      <w:pPr>
        <w:pStyle w:val="Prrafodelista"/>
        <w:jc w:val="both"/>
        <w:rPr>
          <w:rFonts w:ascii="Arial" w:hAnsi="Arial" w:cs="Arial"/>
          <w:sz w:val="24"/>
          <w:szCs w:val="24"/>
        </w:rPr>
      </w:pPr>
    </w:p>
    <w:p w:rsidR="008C4394" w:rsidRDefault="00FC0149" w:rsidP="008C4394">
      <w:pPr>
        <w:pStyle w:val="Prrafodelista"/>
        <w:numPr>
          <w:ilvl w:val="0"/>
          <w:numId w:val="32"/>
        </w:numPr>
        <w:jc w:val="both"/>
        <w:rPr>
          <w:rFonts w:ascii="Arial" w:hAnsi="Arial" w:cs="Arial"/>
          <w:sz w:val="24"/>
          <w:szCs w:val="24"/>
        </w:rPr>
      </w:pPr>
      <w:r>
        <w:rPr>
          <w:rFonts w:ascii="Arial" w:hAnsi="Arial" w:cs="Arial"/>
          <w:sz w:val="24"/>
          <w:szCs w:val="24"/>
        </w:rPr>
        <w:t xml:space="preserve">Se registró en el sistema de información SIGEP el 100% de las hojas de vida de los funcionarios activos en la institución y a su vez cada una de las novedades de los funcionarios. </w:t>
      </w:r>
    </w:p>
    <w:p w:rsidR="00FC0149" w:rsidRPr="00FC0149" w:rsidRDefault="00FC0149" w:rsidP="00FC0149">
      <w:pPr>
        <w:pStyle w:val="Prrafodelista"/>
        <w:rPr>
          <w:rFonts w:ascii="Arial" w:hAnsi="Arial" w:cs="Arial"/>
          <w:sz w:val="24"/>
          <w:szCs w:val="24"/>
        </w:rPr>
      </w:pPr>
    </w:p>
    <w:p w:rsidR="00FC0149" w:rsidRDefault="0030781B" w:rsidP="008C4394">
      <w:pPr>
        <w:pStyle w:val="Prrafodelista"/>
        <w:numPr>
          <w:ilvl w:val="0"/>
          <w:numId w:val="32"/>
        </w:numPr>
        <w:jc w:val="both"/>
        <w:rPr>
          <w:rFonts w:ascii="Arial" w:hAnsi="Arial" w:cs="Arial"/>
          <w:sz w:val="24"/>
          <w:szCs w:val="24"/>
        </w:rPr>
      </w:pPr>
      <w:r>
        <w:rPr>
          <w:rFonts w:ascii="Arial" w:hAnsi="Arial" w:cs="Arial"/>
          <w:sz w:val="24"/>
          <w:szCs w:val="24"/>
        </w:rPr>
        <w:t>En la Política de Gestión documental se desarrollaron las siguientes actividades:</w:t>
      </w:r>
    </w:p>
    <w:p w:rsidR="0030781B" w:rsidRPr="0030781B" w:rsidRDefault="0030781B" w:rsidP="0030781B">
      <w:pPr>
        <w:pStyle w:val="Prrafodelista"/>
        <w:rPr>
          <w:rFonts w:ascii="Arial" w:hAnsi="Arial" w:cs="Arial"/>
          <w:sz w:val="24"/>
          <w:szCs w:val="24"/>
        </w:rPr>
      </w:pPr>
    </w:p>
    <w:p w:rsidR="0030781B" w:rsidRDefault="00737862" w:rsidP="00737862">
      <w:pPr>
        <w:pStyle w:val="Prrafodelista"/>
        <w:numPr>
          <w:ilvl w:val="0"/>
          <w:numId w:val="34"/>
        </w:numPr>
        <w:jc w:val="both"/>
        <w:rPr>
          <w:rFonts w:ascii="Arial" w:hAnsi="Arial" w:cs="Arial"/>
          <w:sz w:val="24"/>
          <w:szCs w:val="24"/>
        </w:rPr>
      </w:pPr>
      <w:r w:rsidRPr="00737862">
        <w:rPr>
          <w:rFonts w:ascii="Arial" w:hAnsi="Arial" w:cs="Arial"/>
          <w:sz w:val="24"/>
          <w:szCs w:val="24"/>
        </w:rPr>
        <w:t>Sensibilización y seguimiento del Plan de Preservación y Conservación Documental</w:t>
      </w:r>
      <w:r w:rsidR="0030781B" w:rsidRPr="00737862">
        <w:rPr>
          <w:rFonts w:ascii="Arial" w:hAnsi="Arial" w:cs="Arial"/>
          <w:sz w:val="24"/>
          <w:szCs w:val="24"/>
        </w:rPr>
        <w:t>.</w:t>
      </w:r>
    </w:p>
    <w:p w:rsidR="00737862" w:rsidRPr="00737862" w:rsidRDefault="00737862" w:rsidP="00FD2393">
      <w:pPr>
        <w:pStyle w:val="Prrafodelista"/>
        <w:ind w:left="1440"/>
        <w:jc w:val="both"/>
        <w:rPr>
          <w:rFonts w:ascii="Arial" w:hAnsi="Arial" w:cs="Arial"/>
          <w:sz w:val="24"/>
          <w:szCs w:val="24"/>
        </w:rPr>
      </w:pPr>
      <w:bookmarkStart w:id="34" w:name="_GoBack"/>
      <w:bookmarkEnd w:id="34"/>
    </w:p>
    <w:p w:rsidR="0030781B" w:rsidRPr="002F2E8D" w:rsidRDefault="0030781B" w:rsidP="0030781B">
      <w:pPr>
        <w:pStyle w:val="Prrafodelista"/>
        <w:ind w:left="1440"/>
        <w:jc w:val="both"/>
        <w:rPr>
          <w:rFonts w:ascii="Arial" w:hAnsi="Arial" w:cs="Arial"/>
          <w:sz w:val="24"/>
          <w:szCs w:val="24"/>
          <w:highlight w:val="yellow"/>
        </w:rPr>
      </w:pPr>
    </w:p>
    <w:p w:rsidR="0030781B" w:rsidRDefault="00737862" w:rsidP="00737862">
      <w:pPr>
        <w:pStyle w:val="Prrafodelista"/>
        <w:numPr>
          <w:ilvl w:val="0"/>
          <w:numId w:val="34"/>
        </w:numPr>
        <w:jc w:val="both"/>
        <w:rPr>
          <w:rFonts w:ascii="Arial" w:hAnsi="Arial" w:cs="Arial"/>
          <w:sz w:val="24"/>
          <w:szCs w:val="24"/>
        </w:rPr>
      </w:pPr>
      <w:r>
        <w:rPr>
          <w:rFonts w:ascii="Arial" w:hAnsi="Arial" w:cs="Arial"/>
          <w:sz w:val="24"/>
          <w:szCs w:val="24"/>
        </w:rPr>
        <w:t>S</w:t>
      </w:r>
      <w:r w:rsidRPr="00737862">
        <w:rPr>
          <w:rFonts w:ascii="Arial" w:hAnsi="Arial" w:cs="Arial"/>
          <w:sz w:val="24"/>
          <w:szCs w:val="24"/>
        </w:rPr>
        <w:t xml:space="preserve">e realizó el seguimiento a plataforma </w:t>
      </w:r>
      <w:proofErr w:type="spellStart"/>
      <w:r w:rsidRPr="00737862">
        <w:rPr>
          <w:rFonts w:ascii="Arial" w:hAnsi="Arial" w:cs="Arial"/>
          <w:sz w:val="24"/>
          <w:szCs w:val="24"/>
        </w:rPr>
        <w:t>Sevenet</w:t>
      </w:r>
      <w:proofErr w:type="spellEnd"/>
      <w:r w:rsidRPr="00737862">
        <w:rPr>
          <w:rFonts w:ascii="Arial" w:hAnsi="Arial" w:cs="Arial"/>
          <w:sz w:val="24"/>
          <w:szCs w:val="24"/>
        </w:rPr>
        <w:t xml:space="preserve"> para el Manejo de PQRSD</w:t>
      </w:r>
      <w:r>
        <w:rPr>
          <w:rFonts w:ascii="Arial" w:hAnsi="Arial" w:cs="Arial"/>
          <w:sz w:val="24"/>
          <w:szCs w:val="24"/>
        </w:rPr>
        <w:t>.</w:t>
      </w:r>
    </w:p>
    <w:p w:rsidR="00737862" w:rsidRDefault="00737862" w:rsidP="00737862">
      <w:pPr>
        <w:pStyle w:val="Prrafodelista"/>
        <w:numPr>
          <w:ilvl w:val="0"/>
          <w:numId w:val="34"/>
        </w:numPr>
        <w:jc w:val="both"/>
        <w:rPr>
          <w:rFonts w:ascii="Arial" w:hAnsi="Arial" w:cs="Arial"/>
          <w:sz w:val="24"/>
          <w:szCs w:val="24"/>
        </w:rPr>
      </w:pPr>
      <w:r>
        <w:rPr>
          <w:rFonts w:ascii="Arial" w:hAnsi="Arial" w:cs="Arial"/>
          <w:sz w:val="24"/>
          <w:szCs w:val="24"/>
        </w:rPr>
        <w:t>Se realizo la r</w:t>
      </w:r>
      <w:r w:rsidRPr="00737862">
        <w:rPr>
          <w:rFonts w:ascii="Arial" w:hAnsi="Arial" w:cs="Arial"/>
          <w:sz w:val="24"/>
          <w:szCs w:val="24"/>
        </w:rPr>
        <w:t>evisión del estado y</w:t>
      </w:r>
      <w:r>
        <w:rPr>
          <w:rFonts w:ascii="Arial" w:hAnsi="Arial" w:cs="Arial"/>
          <w:sz w:val="24"/>
          <w:szCs w:val="24"/>
        </w:rPr>
        <w:t xml:space="preserve"> </w:t>
      </w:r>
      <w:r w:rsidRPr="00737862">
        <w:rPr>
          <w:rFonts w:ascii="Arial" w:hAnsi="Arial" w:cs="Arial"/>
          <w:sz w:val="24"/>
          <w:szCs w:val="24"/>
        </w:rPr>
        <w:t>organización del Archivo de</w:t>
      </w:r>
      <w:r>
        <w:rPr>
          <w:rFonts w:ascii="Arial" w:hAnsi="Arial" w:cs="Arial"/>
          <w:sz w:val="24"/>
          <w:szCs w:val="24"/>
        </w:rPr>
        <w:t xml:space="preserve"> </w:t>
      </w:r>
      <w:r w:rsidRPr="00737862">
        <w:rPr>
          <w:rFonts w:ascii="Arial" w:hAnsi="Arial" w:cs="Arial"/>
          <w:sz w:val="24"/>
          <w:szCs w:val="24"/>
        </w:rPr>
        <w:t>Gestión a 2018 2019 y uso</w:t>
      </w:r>
      <w:r>
        <w:rPr>
          <w:rFonts w:ascii="Arial" w:hAnsi="Arial" w:cs="Arial"/>
          <w:sz w:val="24"/>
          <w:szCs w:val="24"/>
        </w:rPr>
        <w:t xml:space="preserve"> </w:t>
      </w:r>
      <w:r w:rsidRPr="00737862">
        <w:rPr>
          <w:rFonts w:ascii="Arial" w:hAnsi="Arial" w:cs="Arial"/>
          <w:sz w:val="24"/>
          <w:szCs w:val="24"/>
        </w:rPr>
        <w:t>de software con el Equipo d</w:t>
      </w:r>
      <w:r>
        <w:rPr>
          <w:rFonts w:ascii="Arial" w:hAnsi="Arial" w:cs="Arial"/>
          <w:sz w:val="24"/>
          <w:szCs w:val="24"/>
        </w:rPr>
        <w:t xml:space="preserve">e </w:t>
      </w:r>
      <w:r w:rsidRPr="00737862">
        <w:rPr>
          <w:rFonts w:ascii="Arial" w:hAnsi="Arial" w:cs="Arial"/>
          <w:sz w:val="24"/>
          <w:szCs w:val="24"/>
        </w:rPr>
        <w:t>Archivo.</w:t>
      </w:r>
    </w:p>
    <w:p w:rsidR="00737862" w:rsidRPr="001F25F5" w:rsidRDefault="001F25F5" w:rsidP="001F25F5">
      <w:pPr>
        <w:pStyle w:val="Prrafodelista"/>
        <w:numPr>
          <w:ilvl w:val="0"/>
          <w:numId w:val="34"/>
        </w:numPr>
        <w:jc w:val="both"/>
        <w:rPr>
          <w:rFonts w:ascii="Arial" w:hAnsi="Arial" w:cs="Arial"/>
          <w:sz w:val="24"/>
          <w:szCs w:val="24"/>
        </w:rPr>
      </w:pPr>
      <w:r w:rsidRPr="001F25F5">
        <w:rPr>
          <w:rFonts w:ascii="Arial" w:hAnsi="Arial" w:cs="Arial"/>
          <w:sz w:val="24"/>
          <w:szCs w:val="24"/>
        </w:rPr>
        <w:t>Seguimiento a la</w:t>
      </w:r>
      <w:r>
        <w:rPr>
          <w:rFonts w:ascii="Arial" w:hAnsi="Arial" w:cs="Arial"/>
          <w:sz w:val="24"/>
          <w:szCs w:val="24"/>
        </w:rPr>
        <w:t xml:space="preserve"> </w:t>
      </w:r>
      <w:r w:rsidRPr="001F25F5">
        <w:rPr>
          <w:rFonts w:ascii="Arial" w:hAnsi="Arial" w:cs="Arial"/>
          <w:sz w:val="24"/>
          <w:szCs w:val="24"/>
        </w:rPr>
        <w:t>implementación de TRD en el</w:t>
      </w:r>
      <w:r>
        <w:rPr>
          <w:rFonts w:ascii="Arial" w:hAnsi="Arial" w:cs="Arial"/>
          <w:sz w:val="24"/>
          <w:szCs w:val="24"/>
        </w:rPr>
        <w:t xml:space="preserve"> </w:t>
      </w:r>
      <w:r w:rsidRPr="001F25F5">
        <w:rPr>
          <w:rFonts w:ascii="Arial" w:hAnsi="Arial" w:cs="Arial"/>
          <w:sz w:val="24"/>
          <w:szCs w:val="24"/>
        </w:rPr>
        <w:t>Archivo de Gestión tanto en</w:t>
      </w:r>
      <w:r>
        <w:rPr>
          <w:rFonts w:ascii="Arial" w:hAnsi="Arial" w:cs="Arial"/>
          <w:sz w:val="24"/>
          <w:szCs w:val="24"/>
        </w:rPr>
        <w:t xml:space="preserve"> </w:t>
      </w:r>
      <w:r w:rsidRPr="001F25F5">
        <w:rPr>
          <w:rFonts w:ascii="Arial" w:hAnsi="Arial" w:cs="Arial"/>
          <w:sz w:val="24"/>
          <w:szCs w:val="24"/>
        </w:rPr>
        <w:t>documento físico como en</w:t>
      </w:r>
      <w:r>
        <w:rPr>
          <w:rFonts w:ascii="Arial" w:hAnsi="Arial" w:cs="Arial"/>
          <w:sz w:val="24"/>
          <w:szCs w:val="24"/>
        </w:rPr>
        <w:t xml:space="preserve"> </w:t>
      </w:r>
      <w:r w:rsidRPr="001F25F5">
        <w:rPr>
          <w:rFonts w:ascii="Arial" w:hAnsi="Arial" w:cs="Arial"/>
          <w:sz w:val="24"/>
          <w:szCs w:val="24"/>
        </w:rPr>
        <w:t>documento electrónico</w:t>
      </w:r>
    </w:p>
    <w:p w:rsidR="0030424A" w:rsidRDefault="0030424A" w:rsidP="0030424A">
      <w:pPr>
        <w:pStyle w:val="Ttulo1"/>
        <w:numPr>
          <w:ilvl w:val="0"/>
          <w:numId w:val="25"/>
        </w:numPr>
        <w:rPr>
          <w:rFonts w:ascii="Arial" w:hAnsi="Arial" w:cs="Arial"/>
          <w:color w:val="auto"/>
          <w:sz w:val="24"/>
          <w:szCs w:val="24"/>
        </w:rPr>
      </w:pPr>
      <w:bookmarkStart w:id="35" w:name="_Toc536699237"/>
      <w:r w:rsidRPr="0030424A">
        <w:rPr>
          <w:rFonts w:ascii="Arial" w:hAnsi="Arial" w:cs="Arial"/>
          <w:color w:val="auto"/>
          <w:sz w:val="24"/>
          <w:szCs w:val="24"/>
        </w:rPr>
        <w:t>Dimensión 6. Gestión del Conocimiento e Innovación</w:t>
      </w:r>
      <w:bookmarkEnd w:id="35"/>
    </w:p>
    <w:p w:rsidR="0030424A" w:rsidRDefault="0030424A" w:rsidP="0030424A"/>
    <w:p w:rsidR="009F302A" w:rsidRPr="00BC6422" w:rsidRDefault="009F302A" w:rsidP="009F302A">
      <w:pPr>
        <w:pStyle w:val="Prrafodelista"/>
        <w:numPr>
          <w:ilvl w:val="0"/>
          <w:numId w:val="33"/>
        </w:numPr>
        <w:jc w:val="both"/>
        <w:rPr>
          <w:rFonts w:ascii="Arial" w:hAnsi="Arial" w:cs="Arial"/>
          <w:sz w:val="24"/>
          <w:szCs w:val="24"/>
        </w:rPr>
      </w:pPr>
      <w:r w:rsidRPr="00BC6422">
        <w:rPr>
          <w:rFonts w:ascii="Arial" w:hAnsi="Arial" w:cs="Arial"/>
          <w:sz w:val="24"/>
          <w:szCs w:val="24"/>
        </w:rPr>
        <w:t xml:space="preserve">Se crea procedimiento </w:t>
      </w:r>
      <w:r>
        <w:rPr>
          <w:rFonts w:ascii="Arial" w:hAnsi="Arial" w:cs="Arial"/>
          <w:sz w:val="24"/>
          <w:szCs w:val="24"/>
        </w:rPr>
        <w:t xml:space="preserve">de transferencia del conocimiento enfocado a la entrega adecuada de los puestos de trabajo y conservación de la información.  </w:t>
      </w:r>
    </w:p>
    <w:p w:rsidR="009F302A" w:rsidRPr="001311EA" w:rsidRDefault="009F302A" w:rsidP="009F302A">
      <w:pPr>
        <w:pStyle w:val="Prrafodelista"/>
        <w:rPr>
          <w:sz w:val="24"/>
          <w:szCs w:val="24"/>
        </w:rPr>
      </w:pPr>
    </w:p>
    <w:p w:rsidR="009F302A" w:rsidRPr="00CB31A0" w:rsidRDefault="009F302A" w:rsidP="009F302A">
      <w:pPr>
        <w:pStyle w:val="Prrafodelista"/>
        <w:numPr>
          <w:ilvl w:val="0"/>
          <w:numId w:val="33"/>
        </w:numPr>
        <w:jc w:val="both"/>
        <w:rPr>
          <w:sz w:val="24"/>
          <w:szCs w:val="24"/>
        </w:rPr>
      </w:pPr>
      <w:r>
        <w:rPr>
          <w:rFonts w:ascii="Arial" w:hAnsi="Arial" w:cs="Arial"/>
          <w:sz w:val="24"/>
          <w:szCs w:val="24"/>
        </w:rPr>
        <w:t xml:space="preserve">Se constituye grupo institucional de gestión del conocimiento, en cual es integrado por diferentes áreas de la entidad y se capacita al mismo en las diferentes etapas que constituyen la gestión del conocimiento.    </w:t>
      </w:r>
    </w:p>
    <w:p w:rsidR="009F302A" w:rsidRPr="00CB31A0" w:rsidRDefault="009F302A" w:rsidP="009F302A">
      <w:pPr>
        <w:pStyle w:val="Prrafodelista"/>
        <w:rPr>
          <w:sz w:val="24"/>
          <w:szCs w:val="24"/>
        </w:rPr>
      </w:pPr>
    </w:p>
    <w:p w:rsidR="009F302A" w:rsidRDefault="009F302A" w:rsidP="009F302A">
      <w:pPr>
        <w:pStyle w:val="Prrafodelista"/>
        <w:numPr>
          <w:ilvl w:val="0"/>
          <w:numId w:val="33"/>
        </w:numPr>
        <w:jc w:val="both"/>
        <w:rPr>
          <w:rFonts w:ascii="Arial" w:hAnsi="Arial" w:cs="Arial"/>
          <w:sz w:val="24"/>
          <w:szCs w:val="24"/>
        </w:rPr>
      </w:pPr>
      <w:proofErr w:type="spellStart"/>
      <w:r w:rsidRPr="00CB31A0">
        <w:rPr>
          <w:rFonts w:ascii="Arial" w:hAnsi="Arial" w:cs="Arial"/>
          <w:sz w:val="24"/>
          <w:szCs w:val="24"/>
        </w:rPr>
        <w:t>Intenalco</w:t>
      </w:r>
      <w:proofErr w:type="spellEnd"/>
      <w:r w:rsidRPr="00CB31A0">
        <w:rPr>
          <w:rFonts w:ascii="Arial" w:hAnsi="Arial" w:cs="Arial"/>
          <w:sz w:val="24"/>
          <w:szCs w:val="24"/>
        </w:rPr>
        <w:t xml:space="preserve"> </w:t>
      </w:r>
      <w:r>
        <w:rPr>
          <w:rFonts w:ascii="Arial" w:hAnsi="Arial" w:cs="Arial"/>
          <w:sz w:val="24"/>
          <w:szCs w:val="24"/>
        </w:rPr>
        <w:t>elabora borrador de la caracterización de gestión del conocimiento, la cual se tiene establecida incluir en el proceso de Talento Humano.</w:t>
      </w:r>
    </w:p>
    <w:p w:rsidR="009F302A" w:rsidRPr="00CB31A0" w:rsidRDefault="009F302A" w:rsidP="009F302A">
      <w:pPr>
        <w:pStyle w:val="Prrafodelista"/>
        <w:rPr>
          <w:rFonts w:ascii="Arial" w:hAnsi="Arial" w:cs="Arial"/>
          <w:sz w:val="24"/>
          <w:szCs w:val="24"/>
        </w:rPr>
      </w:pPr>
    </w:p>
    <w:p w:rsidR="009F302A" w:rsidRDefault="009F302A" w:rsidP="009F302A">
      <w:pPr>
        <w:pStyle w:val="Prrafodelista"/>
        <w:numPr>
          <w:ilvl w:val="0"/>
          <w:numId w:val="33"/>
        </w:numPr>
        <w:jc w:val="both"/>
        <w:rPr>
          <w:rFonts w:ascii="Arial" w:hAnsi="Arial" w:cs="Arial"/>
          <w:sz w:val="24"/>
          <w:szCs w:val="24"/>
        </w:rPr>
      </w:pPr>
      <w:r>
        <w:rPr>
          <w:rFonts w:ascii="Arial" w:hAnsi="Arial" w:cs="Arial"/>
          <w:sz w:val="24"/>
          <w:szCs w:val="24"/>
        </w:rPr>
        <w:t xml:space="preserve">Se documentan buenas prácticas implementadas en la institución en </w:t>
      </w:r>
      <w:r w:rsidR="000248DA">
        <w:rPr>
          <w:rFonts w:ascii="Arial" w:hAnsi="Arial" w:cs="Arial"/>
          <w:sz w:val="24"/>
          <w:szCs w:val="24"/>
        </w:rPr>
        <w:t>los procesos</w:t>
      </w:r>
      <w:r>
        <w:rPr>
          <w:rFonts w:ascii="Arial" w:hAnsi="Arial" w:cs="Arial"/>
          <w:sz w:val="24"/>
          <w:szCs w:val="24"/>
        </w:rPr>
        <w:t xml:space="preserve"> de gestión académica y gestión documental.  </w:t>
      </w:r>
    </w:p>
    <w:p w:rsidR="0030424A" w:rsidRPr="000248DA" w:rsidRDefault="00A00EF8" w:rsidP="00A00EF8">
      <w:pPr>
        <w:pStyle w:val="Ttulo1"/>
        <w:numPr>
          <w:ilvl w:val="0"/>
          <w:numId w:val="25"/>
        </w:numPr>
        <w:rPr>
          <w:rFonts w:ascii="Arial" w:hAnsi="Arial" w:cs="Arial"/>
          <w:color w:val="auto"/>
          <w:sz w:val="24"/>
          <w:szCs w:val="24"/>
        </w:rPr>
      </w:pPr>
      <w:bookmarkStart w:id="36" w:name="_Toc536699238"/>
      <w:r w:rsidRPr="000248DA">
        <w:rPr>
          <w:rFonts w:ascii="Arial" w:hAnsi="Arial" w:cs="Arial"/>
          <w:color w:val="auto"/>
          <w:sz w:val="24"/>
          <w:szCs w:val="24"/>
        </w:rPr>
        <w:t>Dimensión 7. Control Interno</w:t>
      </w:r>
      <w:bookmarkEnd w:id="36"/>
    </w:p>
    <w:p w:rsidR="00A00EF8" w:rsidRDefault="00A00EF8" w:rsidP="00A00EF8"/>
    <w:p w:rsidR="000248DA" w:rsidRDefault="000248DA" w:rsidP="000248DA">
      <w:pPr>
        <w:jc w:val="both"/>
        <w:rPr>
          <w:rFonts w:ascii="Arial" w:hAnsi="Arial" w:cs="Arial"/>
          <w:sz w:val="24"/>
          <w:szCs w:val="24"/>
        </w:rPr>
      </w:pPr>
      <w:r>
        <w:rPr>
          <w:rFonts w:ascii="Arial" w:hAnsi="Arial" w:cs="Arial"/>
          <w:sz w:val="24"/>
          <w:szCs w:val="24"/>
        </w:rPr>
        <w:t>A continuación, se relaciona los avances dentro del componente de control interno</w:t>
      </w:r>
      <w:r w:rsidR="00047195">
        <w:rPr>
          <w:rFonts w:ascii="Arial" w:hAnsi="Arial" w:cs="Arial"/>
          <w:sz w:val="24"/>
          <w:szCs w:val="24"/>
        </w:rPr>
        <w:t xml:space="preserve"> en la vigencia 2019</w:t>
      </w:r>
      <w:r w:rsidR="00D56112">
        <w:rPr>
          <w:rFonts w:ascii="Arial" w:hAnsi="Arial" w:cs="Arial"/>
          <w:sz w:val="24"/>
          <w:szCs w:val="24"/>
        </w:rPr>
        <w:t xml:space="preserve">. </w:t>
      </w: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1. </w:t>
      </w:r>
      <w:r w:rsidRPr="00047195">
        <w:rPr>
          <w:rFonts w:ascii="Arial" w:hAnsi="Arial" w:cs="Arial"/>
          <w:b/>
          <w:sz w:val="24"/>
          <w:szCs w:val="24"/>
        </w:rPr>
        <w:t>Implementar una Estrategia de Autocontrol:</w:t>
      </w:r>
      <w:r>
        <w:rPr>
          <w:rFonts w:ascii="Arial" w:hAnsi="Arial" w:cs="Arial"/>
        </w:rPr>
        <w:t xml:space="preserve"> </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Evaluación a la ejecución del plan de acción</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 cuatrimestral de seguimiento a la ejecución plan anticorrupción y atención al ciudadano.</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Informes pormenorizados del sistema de control interno.</w:t>
      </w:r>
    </w:p>
    <w:p w:rsidR="00D56112" w:rsidRDefault="00D56112" w:rsidP="00D56112">
      <w:pPr>
        <w:pStyle w:val="Prrafodelista"/>
        <w:numPr>
          <w:ilvl w:val="0"/>
          <w:numId w:val="38"/>
        </w:numPr>
        <w:jc w:val="both"/>
        <w:rPr>
          <w:rFonts w:ascii="Arial" w:hAnsi="Arial" w:cs="Arial"/>
          <w:sz w:val="24"/>
          <w:szCs w:val="24"/>
        </w:rPr>
      </w:pPr>
      <w:r w:rsidRPr="00D56112">
        <w:rPr>
          <w:rFonts w:ascii="Arial" w:hAnsi="Arial" w:cs="Arial"/>
          <w:sz w:val="24"/>
          <w:szCs w:val="24"/>
        </w:rPr>
        <w:t>Informe Control interno contable</w:t>
      </w:r>
      <w:r>
        <w:rPr>
          <w:rFonts w:ascii="Arial" w:hAnsi="Arial" w:cs="Arial"/>
          <w:sz w:val="24"/>
          <w:szCs w:val="24"/>
        </w:rPr>
        <w:t>.</w:t>
      </w:r>
    </w:p>
    <w:p w:rsidR="00D56112" w:rsidRDefault="00047195" w:rsidP="00D56112">
      <w:pPr>
        <w:pStyle w:val="Prrafodelista"/>
        <w:numPr>
          <w:ilvl w:val="0"/>
          <w:numId w:val="38"/>
        </w:numPr>
        <w:jc w:val="both"/>
        <w:rPr>
          <w:rFonts w:ascii="Arial" w:hAnsi="Arial" w:cs="Arial"/>
          <w:sz w:val="24"/>
          <w:szCs w:val="24"/>
        </w:rPr>
      </w:pPr>
      <w:r>
        <w:rPr>
          <w:rFonts w:ascii="Arial" w:hAnsi="Arial" w:cs="Arial"/>
          <w:sz w:val="24"/>
          <w:szCs w:val="24"/>
        </w:rPr>
        <w:t xml:space="preserve">Seguimiento al plan sectorial plan de cierre de brechas de las DIMENSIONES de MIPG que presentan </w:t>
      </w:r>
      <w:r w:rsidR="00D56112" w:rsidRPr="00D56112">
        <w:rPr>
          <w:rFonts w:ascii="Arial" w:hAnsi="Arial" w:cs="Arial"/>
          <w:sz w:val="24"/>
          <w:szCs w:val="24"/>
        </w:rPr>
        <w:t>ajo índice de implementación o no se han ejecutado</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2. </w:t>
      </w:r>
      <w:r w:rsidRPr="00047195">
        <w:rPr>
          <w:rFonts w:ascii="Arial" w:hAnsi="Arial" w:cs="Arial"/>
          <w:b/>
          <w:sz w:val="24"/>
          <w:szCs w:val="24"/>
        </w:rPr>
        <w:t>Implementar el 100% del plan de trabajo para la gestión del riesgo</w:t>
      </w:r>
      <w:r w:rsidRPr="00047195">
        <w:rPr>
          <w:rFonts w:ascii="Arial" w:hAnsi="Arial" w:cs="Arial"/>
          <w:b/>
        </w:rPr>
        <w:t>:</w:t>
      </w:r>
    </w:p>
    <w:p w:rsidR="00D56112" w:rsidRDefault="00D56112" w:rsidP="00D56112">
      <w:pPr>
        <w:pStyle w:val="Prrafodelista"/>
        <w:numPr>
          <w:ilvl w:val="0"/>
          <w:numId w:val="39"/>
        </w:numPr>
        <w:jc w:val="both"/>
        <w:rPr>
          <w:rFonts w:ascii="Arial" w:hAnsi="Arial" w:cs="Arial"/>
          <w:sz w:val="24"/>
          <w:szCs w:val="24"/>
        </w:rPr>
      </w:pPr>
      <w:r w:rsidRPr="00D56112">
        <w:rPr>
          <w:rFonts w:ascii="Arial" w:hAnsi="Arial" w:cs="Arial"/>
          <w:sz w:val="24"/>
          <w:szCs w:val="24"/>
        </w:rPr>
        <w:t>Seguimiento a matriz de riesgos institucionales y matriz riesgos de corrupción</w:t>
      </w:r>
    </w:p>
    <w:p w:rsidR="00D56112" w:rsidRDefault="00D56112" w:rsidP="00D56112">
      <w:pPr>
        <w:pStyle w:val="Prrafodelista"/>
        <w:numPr>
          <w:ilvl w:val="0"/>
          <w:numId w:val="39"/>
        </w:numPr>
        <w:jc w:val="both"/>
        <w:rPr>
          <w:rFonts w:ascii="Arial" w:hAnsi="Arial" w:cs="Arial"/>
          <w:sz w:val="24"/>
          <w:szCs w:val="24"/>
        </w:rPr>
      </w:pPr>
      <w:r w:rsidRPr="00D56112">
        <w:rPr>
          <w:rFonts w:ascii="Arial" w:hAnsi="Arial" w:cs="Arial"/>
          <w:sz w:val="24"/>
          <w:szCs w:val="24"/>
        </w:rPr>
        <w:t>Revisión de matriz de riesgos institucionales</w:t>
      </w:r>
      <w:r w:rsidR="00047195">
        <w:rPr>
          <w:rFonts w:ascii="Arial" w:hAnsi="Arial" w:cs="Arial"/>
          <w:sz w:val="24"/>
          <w:szCs w:val="24"/>
        </w:rPr>
        <w:t xml:space="preserve"> y riesgos de corrupción con acompañamiento del Ministerio de Educación Nacional </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3. </w:t>
      </w:r>
      <w:r w:rsidRPr="00047195">
        <w:rPr>
          <w:rFonts w:ascii="Arial" w:hAnsi="Arial" w:cs="Arial"/>
          <w:b/>
          <w:sz w:val="24"/>
          <w:szCs w:val="24"/>
        </w:rPr>
        <w:t>Implementación del 100% del programa anual de auditorías:</w:t>
      </w:r>
    </w:p>
    <w:p w:rsidR="00D56112" w:rsidRDefault="00D56112" w:rsidP="00D56112">
      <w:pPr>
        <w:pStyle w:val="Prrafodelista"/>
        <w:numPr>
          <w:ilvl w:val="0"/>
          <w:numId w:val="40"/>
        </w:numPr>
        <w:jc w:val="both"/>
        <w:rPr>
          <w:rFonts w:ascii="Arial" w:hAnsi="Arial" w:cs="Arial"/>
          <w:sz w:val="24"/>
          <w:szCs w:val="24"/>
        </w:rPr>
      </w:pPr>
      <w:r w:rsidRPr="00D56112">
        <w:rPr>
          <w:rFonts w:ascii="Arial" w:hAnsi="Arial" w:cs="Arial"/>
          <w:sz w:val="24"/>
          <w:szCs w:val="24"/>
        </w:rPr>
        <w:t>Se realizó evaluación independiente a la Oficina de sistemas, Seguridad y Salud en el trabajo, Atención al Ciudadano. Auditorías internas de calidad no se realizó.</w:t>
      </w:r>
    </w:p>
    <w:p w:rsidR="00D56112" w:rsidRDefault="00D56112" w:rsidP="00D56112">
      <w:pPr>
        <w:pStyle w:val="Prrafodelista"/>
        <w:ind w:left="1440"/>
        <w:jc w:val="both"/>
        <w:rPr>
          <w:rFonts w:ascii="Arial" w:hAnsi="Arial" w:cs="Arial"/>
          <w:sz w:val="24"/>
          <w:szCs w:val="24"/>
        </w:rPr>
      </w:pPr>
    </w:p>
    <w:p w:rsidR="00D56112" w:rsidRPr="00D56112" w:rsidRDefault="00D56112" w:rsidP="00D56112">
      <w:pPr>
        <w:pStyle w:val="Prrafodelista"/>
        <w:numPr>
          <w:ilvl w:val="0"/>
          <w:numId w:val="37"/>
        </w:numPr>
        <w:jc w:val="both"/>
        <w:rPr>
          <w:rFonts w:ascii="Arial" w:hAnsi="Arial" w:cs="Arial"/>
          <w:sz w:val="24"/>
          <w:szCs w:val="24"/>
        </w:rPr>
      </w:pPr>
      <w:r>
        <w:rPr>
          <w:rFonts w:ascii="Arial" w:hAnsi="Arial" w:cs="Arial"/>
          <w:b/>
          <w:sz w:val="24"/>
          <w:szCs w:val="24"/>
        </w:rPr>
        <w:t xml:space="preserve">Meta 4. </w:t>
      </w:r>
      <w:r w:rsidRPr="00047195">
        <w:rPr>
          <w:rFonts w:ascii="Arial" w:hAnsi="Arial" w:cs="Arial"/>
          <w:b/>
          <w:sz w:val="24"/>
          <w:szCs w:val="24"/>
        </w:rPr>
        <w:t>Implementación del 100% de planes de mejoramiento:</w:t>
      </w:r>
    </w:p>
    <w:p w:rsidR="0002622C" w:rsidRPr="0002622C" w:rsidRDefault="0002622C" w:rsidP="0002622C">
      <w:pPr>
        <w:pStyle w:val="Prrafodelista"/>
        <w:numPr>
          <w:ilvl w:val="0"/>
          <w:numId w:val="40"/>
        </w:numPr>
        <w:jc w:val="both"/>
        <w:rPr>
          <w:rFonts w:ascii="Arial" w:hAnsi="Arial" w:cs="Arial"/>
          <w:sz w:val="24"/>
          <w:szCs w:val="24"/>
        </w:rPr>
      </w:pPr>
      <w:r w:rsidRPr="0002622C">
        <w:rPr>
          <w:rFonts w:ascii="Arial" w:hAnsi="Arial" w:cs="Arial"/>
          <w:sz w:val="24"/>
          <w:szCs w:val="24"/>
        </w:rPr>
        <w:t>Con la implementación de la Estrategia Definir e implementar un Sistema de Aseguramiento de la calidad en los procesos académicos y su programa Consolidar los procesos de autoevaluación y autorregulación de los programas académicos se realiza un diagnostico académico-administrativo como resultado de las acciones a emprender se suscribe un plan de Mejoramiento con las diferentes áreas involucradas Rectoría, Vicerrectoría Académica, Direcciones de Unidad, Vicerrectoría Administrativa y Financiera, ORI, Planeación y Bienestar Universitario.</w:t>
      </w:r>
    </w:p>
    <w:p w:rsidR="00D56112" w:rsidRDefault="0002622C" w:rsidP="0002622C">
      <w:pPr>
        <w:pStyle w:val="Prrafodelista"/>
        <w:numPr>
          <w:ilvl w:val="0"/>
          <w:numId w:val="40"/>
        </w:numPr>
        <w:jc w:val="both"/>
        <w:rPr>
          <w:rFonts w:ascii="Arial" w:hAnsi="Arial" w:cs="Arial"/>
          <w:sz w:val="24"/>
          <w:szCs w:val="24"/>
        </w:rPr>
      </w:pPr>
      <w:r w:rsidRPr="0002622C">
        <w:rPr>
          <w:rFonts w:ascii="Arial" w:hAnsi="Arial" w:cs="Arial"/>
          <w:sz w:val="24"/>
          <w:szCs w:val="24"/>
        </w:rPr>
        <w:t>La oficina de Cont</w:t>
      </w:r>
      <w:r>
        <w:rPr>
          <w:rFonts w:ascii="Arial" w:hAnsi="Arial" w:cs="Arial"/>
          <w:sz w:val="24"/>
          <w:szCs w:val="24"/>
        </w:rPr>
        <w:t xml:space="preserve">rol interno hace parte del </w:t>
      </w:r>
      <w:r w:rsidRPr="0002622C">
        <w:rPr>
          <w:rFonts w:ascii="Arial" w:hAnsi="Arial" w:cs="Arial"/>
          <w:sz w:val="24"/>
          <w:szCs w:val="24"/>
        </w:rPr>
        <w:t>comité evaluador y seguimiento de la ejecución del plan de mejoramiento</w:t>
      </w:r>
    </w:p>
    <w:p w:rsidR="00047195" w:rsidRDefault="00047195" w:rsidP="00047195">
      <w:pPr>
        <w:pStyle w:val="Prrafodelista"/>
        <w:ind w:left="1440"/>
        <w:jc w:val="both"/>
        <w:rPr>
          <w:rFonts w:ascii="Arial" w:hAnsi="Arial" w:cs="Arial"/>
          <w:sz w:val="24"/>
          <w:szCs w:val="24"/>
        </w:rPr>
      </w:pPr>
    </w:p>
    <w:p w:rsidR="0002622C" w:rsidRDefault="0002622C" w:rsidP="0002622C">
      <w:pPr>
        <w:pStyle w:val="Prrafodelista"/>
        <w:numPr>
          <w:ilvl w:val="0"/>
          <w:numId w:val="37"/>
        </w:numPr>
        <w:jc w:val="both"/>
        <w:rPr>
          <w:rFonts w:ascii="Arial" w:hAnsi="Arial" w:cs="Arial"/>
          <w:sz w:val="24"/>
          <w:szCs w:val="24"/>
        </w:rPr>
      </w:pPr>
      <w:r w:rsidRPr="0002622C">
        <w:rPr>
          <w:rFonts w:ascii="Arial" w:hAnsi="Arial" w:cs="Arial"/>
          <w:sz w:val="24"/>
          <w:szCs w:val="24"/>
        </w:rPr>
        <w:t>Asesoría a las diferentes áreas, que lo han requerido en la implementación de los diferentes programas.</w:t>
      </w:r>
    </w:p>
    <w:p w:rsidR="0002622C" w:rsidRPr="0002622C" w:rsidRDefault="0002622C" w:rsidP="0002622C">
      <w:pPr>
        <w:pStyle w:val="Prrafodelista"/>
        <w:jc w:val="both"/>
        <w:rPr>
          <w:rFonts w:ascii="Arial" w:hAnsi="Arial" w:cs="Arial"/>
          <w:sz w:val="24"/>
          <w:szCs w:val="24"/>
        </w:rPr>
      </w:pPr>
    </w:p>
    <w:p w:rsidR="0002622C" w:rsidRPr="0002622C" w:rsidRDefault="0002622C" w:rsidP="0002622C">
      <w:pPr>
        <w:pStyle w:val="Prrafodelista"/>
        <w:numPr>
          <w:ilvl w:val="0"/>
          <w:numId w:val="37"/>
        </w:numPr>
        <w:jc w:val="both"/>
        <w:rPr>
          <w:rFonts w:ascii="Arial" w:hAnsi="Arial" w:cs="Arial"/>
          <w:sz w:val="24"/>
          <w:szCs w:val="24"/>
        </w:rPr>
      </w:pPr>
      <w:r w:rsidRPr="0002622C">
        <w:rPr>
          <w:rFonts w:ascii="Arial" w:hAnsi="Arial" w:cs="Arial"/>
          <w:sz w:val="24"/>
          <w:szCs w:val="24"/>
        </w:rPr>
        <w:t>Asistencia a reuniones los comités donde la Oficina hace parte y como invitada</w:t>
      </w:r>
    </w:p>
    <w:p w:rsidR="00FC4755" w:rsidRDefault="00FC4755" w:rsidP="00A705F4">
      <w:pPr>
        <w:rPr>
          <w:b/>
        </w:rPr>
      </w:pPr>
    </w:p>
    <w:p w:rsidR="0004503A" w:rsidRPr="0067333D" w:rsidRDefault="00DA4EFA" w:rsidP="00A705F4">
      <w:pPr>
        <w:rPr>
          <w:b/>
        </w:rPr>
      </w:pPr>
      <w:r>
        <w:rPr>
          <w:b/>
        </w:rPr>
        <w:t>Original</w:t>
      </w:r>
      <w:r w:rsidR="0067333D">
        <w:rPr>
          <w:b/>
        </w:rPr>
        <w:t xml:space="preserve"> firmado) </w:t>
      </w:r>
    </w:p>
    <w:p w:rsidR="00A705F4" w:rsidRDefault="00A705F4" w:rsidP="00A705F4">
      <w:pPr>
        <w:spacing w:after="0"/>
        <w:rPr>
          <w:b/>
        </w:rPr>
      </w:pPr>
      <w:r>
        <w:rPr>
          <w:b/>
        </w:rPr>
        <w:t>NEYL GRIZALEZ ARANA</w:t>
      </w:r>
    </w:p>
    <w:p w:rsidR="00A705F4" w:rsidRDefault="00A705F4" w:rsidP="00A705F4">
      <w:pPr>
        <w:spacing w:after="0"/>
      </w:pPr>
      <w:r>
        <w:t>RECTOR</w:t>
      </w:r>
    </w:p>
    <w:p w:rsidR="00A705F4" w:rsidRDefault="00A705F4" w:rsidP="00A705F4">
      <w:pPr>
        <w:spacing w:after="0"/>
      </w:pPr>
      <w:r>
        <w:t>INTENALCO EDUCACIÓN SUPERIOR</w:t>
      </w:r>
    </w:p>
    <w:p w:rsidR="00832EEA" w:rsidRDefault="00832EEA" w:rsidP="00A705F4">
      <w:pPr>
        <w:rPr>
          <w:b/>
          <w:sz w:val="16"/>
          <w:szCs w:val="16"/>
        </w:rPr>
      </w:pPr>
    </w:p>
    <w:p w:rsidR="00A705F4" w:rsidRPr="00F701B8" w:rsidRDefault="00A705F4" w:rsidP="00A705F4">
      <w:pPr>
        <w:rPr>
          <w:sz w:val="16"/>
          <w:szCs w:val="16"/>
        </w:rPr>
      </w:pPr>
      <w:r w:rsidRPr="00F701B8">
        <w:rPr>
          <w:b/>
          <w:sz w:val="16"/>
          <w:szCs w:val="16"/>
        </w:rPr>
        <w:t>Elaboro:</w:t>
      </w:r>
      <w:r w:rsidRPr="00F701B8">
        <w:rPr>
          <w:sz w:val="16"/>
          <w:szCs w:val="16"/>
        </w:rPr>
        <w:t xml:space="preserve"> Jorge Eduardo Martínez – Jefe de Planeación </w:t>
      </w:r>
    </w:p>
    <w:sectPr w:rsidR="00A705F4" w:rsidRPr="00F701B8" w:rsidSect="00BF71DE">
      <w:headerReference w:type="default" r:id="rId16"/>
      <w:footerReference w:type="default" r:id="rId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57" w:rsidRDefault="001C6B57" w:rsidP="00BF71DE">
      <w:pPr>
        <w:spacing w:after="0" w:line="240" w:lineRule="auto"/>
      </w:pPr>
      <w:r>
        <w:separator/>
      </w:r>
    </w:p>
  </w:endnote>
  <w:endnote w:type="continuationSeparator" w:id="0">
    <w:p w:rsidR="001C6B57" w:rsidRDefault="001C6B57" w:rsidP="00B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F5" w:rsidRDefault="001F25F5" w:rsidP="00B45F5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57" w:rsidRDefault="001C6B57" w:rsidP="00BF71DE">
      <w:pPr>
        <w:spacing w:after="0" w:line="240" w:lineRule="auto"/>
      </w:pPr>
      <w:r>
        <w:separator/>
      </w:r>
    </w:p>
  </w:footnote>
  <w:footnote w:type="continuationSeparator" w:id="0">
    <w:p w:rsidR="001C6B57" w:rsidRDefault="001C6B57" w:rsidP="00BF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04031"/>
      <w:docPartObj>
        <w:docPartGallery w:val="Page Numbers (Top of Page)"/>
        <w:docPartUnique/>
      </w:docPartObj>
    </w:sdtPr>
    <w:sdtEndPr/>
    <w:sdtContent>
      <w:p w:rsidR="001F25F5" w:rsidRDefault="001F25F5">
        <w:pPr>
          <w:pStyle w:val="Encabezado"/>
          <w:jc w:val="right"/>
        </w:pPr>
        <w:r>
          <w:fldChar w:fldCharType="begin"/>
        </w:r>
        <w:r>
          <w:instrText>PAGE   \* MERGEFORMAT</w:instrText>
        </w:r>
        <w:r>
          <w:fldChar w:fldCharType="separate"/>
        </w:r>
        <w:r w:rsidR="00FD2393" w:rsidRPr="00FD2393">
          <w:rPr>
            <w:noProof/>
            <w:lang w:val="es-ES"/>
          </w:rPr>
          <w:t>19</w:t>
        </w:r>
        <w:r>
          <w:fldChar w:fldCharType="end"/>
        </w:r>
      </w:p>
    </w:sdtContent>
  </w:sdt>
  <w:p w:rsidR="001F25F5" w:rsidRDefault="001F25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E75"/>
    <w:multiLevelType w:val="hybridMultilevel"/>
    <w:tmpl w:val="B776D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10B90"/>
    <w:multiLevelType w:val="hybridMultilevel"/>
    <w:tmpl w:val="7910D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07EB0"/>
    <w:multiLevelType w:val="hybridMultilevel"/>
    <w:tmpl w:val="DC1A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838CF"/>
    <w:multiLevelType w:val="hybridMultilevel"/>
    <w:tmpl w:val="340AF5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1F3A07"/>
    <w:multiLevelType w:val="hybridMultilevel"/>
    <w:tmpl w:val="E43464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1D68E7"/>
    <w:multiLevelType w:val="hybridMultilevel"/>
    <w:tmpl w:val="48402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016E59"/>
    <w:multiLevelType w:val="multilevel"/>
    <w:tmpl w:val="DAFC70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C31D29"/>
    <w:multiLevelType w:val="hybridMultilevel"/>
    <w:tmpl w:val="C562B4C2"/>
    <w:lvl w:ilvl="0" w:tplc="22FC9B6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B54B07"/>
    <w:multiLevelType w:val="hybridMultilevel"/>
    <w:tmpl w:val="014401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D0F23"/>
    <w:multiLevelType w:val="hybridMultilevel"/>
    <w:tmpl w:val="1E8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44C6"/>
    <w:multiLevelType w:val="hybridMultilevel"/>
    <w:tmpl w:val="54F005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E319EF"/>
    <w:multiLevelType w:val="hybridMultilevel"/>
    <w:tmpl w:val="848EDD24"/>
    <w:lvl w:ilvl="0" w:tplc="0448971C">
      <w:start w:val="1"/>
      <w:numFmt w:val="upperRoman"/>
      <w:lvlText w:val="%1)"/>
      <w:lvlJc w:val="left"/>
      <w:pPr>
        <w:ind w:left="765" w:hanging="720"/>
      </w:pPr>
      <w:rPr>
        <w:rFonts w:hint="default"/>
        <w:b w:val="0"/>
        <w:sz w:val="18"/>
        <w:szCs w:val="18"/>
      </w:rPr>
    </w:lvl>
    <w:lvl w:ilvl="1" w:tplc="64E89B48">
      <w:start w:val="10"/>
      <w:numFmt w:val="decimal"/>
      <w:lvlText w:val="(%2"/>
      <w:lvlJc w:val="left"/>
      <w:pPr>
        <w:ind w:left="1125" w:hanging="360"/>
      </w:pPr>
      <w:rPr>
        <w:rFonts w:hint="default"/>
      </w:r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1DBF705D"/>
    <w:multiLevelType w:val="hybridMultilevel"/>
    <w:tmpl w:val="C888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E55A4"/>
    <w:multiLevelType w:val="hybridMultilevel"/>
    <w:tmpl w:val="1E46EC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0D2689"/>
    <w:multiLevelType w:val="hybridMultilevel"/>
    <w:tmpl w:val="3E06C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90F7A"/>
    <w:multiLevelType w:val="hybridMultilevel"/>
    <w:tmpl w:val="A87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A338E"/>
    <w:multiLevelType w:val="multilevel"/>
    <w:tmpl w:val="52AC0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sz w:val="24"/>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764CD"/>
    <w:multiLevelType w:val="hybridMultilevel"/>
    <w:tmpl w:val="4DC628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A35D1"/>
    <w:multiLevelType w:val="hybridMultilevel"/>
    <w:tmpl w:val="B6F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D915AE"/>
    <w:multiLevelType w:val="hybridMultilevel"/>
    <w:tmpl w:val="D272D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C8521D"/>
    <w:multiLevelType w:val="hybridMultilevel"/>
    <w:tmpl w:val="547EFB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6441EE"/>
    <w:multiLevelType w:val="hybridMultilevel"/>
    <w:tmpl w:val="F17E0A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7724835"/>
    <w:multiLevelType w:val="hybridMultilevel"/>
    <w:tmpl w:val="248423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93C72D4"/>
    <w:multiLevelType w:val="hybridMultilevel"/>
    <w:tmpl w:val="EDE2B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94230F"/>
    <w:multiLevelType w:val="hybridMultilevel"/>
    <w:tmpl w:val="81F64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E94F7D"/>
    <w:multiLevelType w:val="hybridMultilevel"/>
    <w:tmpl w:val="FE4E9FBA"/>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3013A"/>
    <w:multiLevelType w:val="hybridMultilevel"/>
    <w:tmpl w:val="F5FC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DF6135"/>
    <w:multiLevelType w:val="hybridMultilevel"/>
    <w:tmpl w:val="D966B9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563B3F"/>
    <w:multiLevelType w:val="hybridMultilevel"/>
    <w:tmpl w:val="E58271D2"/>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63F63"/>
    <w:multiLevelType w:val="hybridMultilevel"/>
    <w:tmpl w:val="0E46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C730BE"/>
    <w:multiLevelType w:val="hybridMultilevel"/>
    <w:tmpl w:val="02D875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337666"/>
    <w:multiLevelType w:val="hybridMultilevel"/>
    <w:tmpl w:val="5078A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3643F"/>
    <w:multiLevelType w:val="hybridMultilevel"/>
    <w:tmpl w:val="18DA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61405F"/>
    <w:multiLevelType w:val="hybridMultilevel"/>
    <w:tmpl w:val="61C4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92E08"/>
    <w:multiLevelType w:val="multilevel"/>
    <w:tmpl w:val="39C256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BA3A03"/>
    <w:multiLevelType w:val="hybridMultilevel"/>
    <w:tmpl w:val="A3CAF3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F01890"/>
    <w:multiLevelType w:val="hybridMultilevel"/>
    <w:tmpl w:val="E9143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974B18"/>
    <w:multiLevelType w:val="hybridMultilevel"/>
    <w:tmpl w:val="1BCCB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3EF7"/>
    <w:multiLevelType w:val="hybridMultilevel"/>
    <w:tmpl w:val="91E22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1764DC"/>
    <w:multiLevelType w:val="hybridMultilevel"/>
    <w:tmpl w:val="41667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6"/>
  </w:num>
  <w:num w:numId="4">
    <w:abstractNumId w:val="39"/>
  </w:num>
  <w:num w:numId="5">
    <w:abstractNumId w:val="32"/>
  </w:num>
  <w:num w:numId="6">
    <w:abstractNumId w:val="20"/>
  </w:num>
  <w:num w:numId="7">
    <w:abstractNumId w:val="7"/>
  </w:num>
  <w:num w:numId="8">
    <w:abstractNumId w:val="27"/>
  </w:num>
  <w:num w:numId="9">
    <w:abstractNumId w:val="4"/>
  </w:num>
  <w:num w:numId="10">
    <w:abstractNumId w:val="35"/>
  </w:num>
  <w:num w:numId="11">
    <w:abstractNumId w:val="22"/>
  </w:num>
  <w:num w:numId="12">
    <w:abstractNumId w:val="21"/>
  </w:num>
  <w:num w:numId="13">
    <w:abstractNumId w:val="31"/>
  </w:num>
  <w:num w:numId="14">
    <w:abstractNumId w:val="11"/>
  </w:num>
  <w:num w:numId="15">
    <w:abstractNumId w:val="6"/>
  </w:num>
  <w:num w:numId="16">
    <w:abstractNumId w:val="38"/>
  </w:num>
  <w:num w:numId="17">
    <w:abstractNumId w:val="5"/>
  </w:num>
  <w:num w:numId="18">
    <w:abstractNumId w:val="17"/>
  </w:num>
  <w:num w:numId="19">
    <w:abstractNumId w:val="23"/>
  </w:num>
  <w:num w:numId="20">
    <w:abstractNumId w:val="2"/>
  </w:num>
  <w:num w:numId="21">
    <w:abstractNumId w:val="15"/>
  </w:num>
  <w:num w:numId="22">
    <w:abstractNumId w:val="33"/>
  </w:num>
  <w:num w:numId="23">
    <w:abstractNumId w:val="9"/>
  </w:num>
  <w:num w:numId="24">
    <w:abstractNumId w:val="34"/>
  </w:num>
  <w:num w:numId="25">
    <w:abstractNumId w:val="28"/>
  </w:num>
  <w:num w:numId="26">
    <w:abstractNumId w:val="8"/>
  </w:num>
  <w:num w:numId="27">
    <w:abstractNumId w:val="12"/>
  </w:num>
  <w:num w:numId="28">
    <w:abstractNumId w:val="14"/>
  </w:num>
  <w:num w:numId="29">
    <w:abstractNumId w:val="36"/>
  </w:num>
  <w:num w:numId="30">
    <w:abstractNumId w:val="18"/>
  </w:num>
  <w:num w:numId="31">
    <w:abstractNumId w:val="37"/>
  </w:num>
  <w:num w:numId="32">
    <w:abstractNumId w:val="0"/>
  </w:num>
  <w:num w:numId="33">
    <w:abstractNumId w:val="3"/>
  </w:num>
  <w:num w:numId="34">
    <w:abstractNumId w:val="29"/>
  </w:num>
  <w:num w:numId="35">
    <w:abstractNumId w:val="19"/>
  </w:num>
  <w:num w:numId="36">
    <w:abstractNumId w:val="10"/>
  </w:num>
  <w:num w:numId="37">
    <w:abstractNumId w:val="25"/>
  </w:num>
  <w:num w:numId="38">
    <w:abstractNumId w:val="1"/>
  </w:num>
  <w:num w:numId="39">
    <w:abstractNumId w:val="24"/>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DE"/>
    <w:rsid w:val="00006494"/>
    <w:rsid w:val="00014DED"/>
    <w:rsid w:val="000179C6"/>
    <w:rsid w:val="000248DA"/>
    <w:rsid w:val="0002570F"/>
    <w:rsid w:val="0002622C"/>
    <w:rsid w:val="00026EAB"/>
    <w:rsid w:val="00027FF8"/>
    <w:rsid w:val="000338AB"/>
    <w:rsid w:val="00034FE7"/>
    <w:rsid w:val="00035816"/>
    <w:rsid w:val="00035BC8"/>
    <w:rsid w:val="00041EB1"/>
    <w:rsid w:val="0004503A"/>
    <w:rsid w:val="000454AD"/>
    <w:rsid w:val="00047195"/>
    <w:rsid w:val="0005132C"/>
    <w:rsid w:val="0005763E"/>
    <w:rsid w:val="00063A07"/>
    <w:rsid w:val="000675C7"/>
    <w:rsid w:val="000727F0"/>
    <w:rsid w:val="000734DF"/>
    <w:rsid w:val="00073E79"/>
    <w:rsid w:val="00075E05"/>
    <w:rsid w:val="0007752D"/>
    <w:rsid w:val="00077F43"/>
    <w:rsid w:val="00080C76"/>
    <w:rsid w:val="000819A1"/>
    <w:rsid w:val="000839D8"/>
    <w:rsid w:val="00084108"/>
    <w:rsid w:val="00086D28"/>
    <w:rsid w:val="00094FAF"/>
    <w:rsid w:val="00095757"/>
    <w:rsid w:val="00095D12"/>
    <w:rsid w:val="00097C24"/>
    <w:rsid w:val="000A4C80"/>
    <w:rsid w:val="000A5C81"/>
    <w:rsid w:val="000B2017"/>
    <w:rsid w:val="000B331C"/>
    <w:rsid w:val="000B3F12"/>
    <w:rsid w:val="000C1799"/>
    <w:rsid w:val="000C2D45"/>
    <w:rsid w:val="000D1E19"/>
    <w:rsid w:val="000D6359"/>
    <w:rsid w:val="000E0CA5"/>
    <w:rsid w:val="000E203A"/>
    <w:rsid w:val="000E447D"/>
    <w:rsid w:val="000E46B5"/>
    <w:rsid w:val="000E6708"/>
    <w:rsid w:val="000F38F6"/>
    <w:rsid w:val="000F4E3E"/>
    <w:rsid w:val="000F7A12"/>
    <w:rsid w:val="001003DD"/>
    <w:rsid w:val="00102534"/>
    <w:rsid w:val="00105C53"/>
    <w:rsid w:val="00106EAF"/>
    <w:rsid w:val="00115055"/>
    <w:rsid w:val="00117DE2"/>
    <w:rsid w:val="00122AAC"/>
    <w:rsid w:val="0012471F"/>
    <w:rsid w:val="00125DAE"/>
    <w:rsid w:val="00126F28"/>
    <w:rsid w:val="00130911"/>
    <w:rsid w:val="00133C69"/>
    <w:rsid w:val="00136160"/>
    <w:rsid w:val="00153501"/>
    <w:rsid w:val="001561E7"/>
    <w:rsid w:val="00161165"/>
    <w:rsid w:val="001651CD"/>
    <w:rsid w:val="001702E9"/>
    <w:rsid w:val="00172929"/>
    <w:rsid w:val="00172B3A"/>
    <w:rsid w:val="00174990"/>
    <w:rsid w:val="001763B2"/>
    <w:rsid w:val="00187A2D"/>
    <w:rsid w:val="00191B0D"/>
    <w:rsid w:val="00197F9C"/>
    <w:rsid w:val="00197FE6"/>
    <w:rsid w:val="001A3737"/>
    <w:rsid w:val="001B2694"/>
    <w:rsid w:val="001B2D8C"/>
    <w:rsid w:val="001B449D"/>
    <w:rsid w:val="001C013C"/>
    <w:rsid w:val="001C0179"/>
    <w:rsid w:val="001C12D7"/>
    <w:rsid w:val="001C1D5B"/>
    <w:rsid w:val="001C53A9"/>
    <w:rsid w:val="001C6B57"/>
    <w:rsid w:val="001D030D"/>
    <w:rsid w:val="001D276C"/>
    <w:rsid w:val="001D57B5"/>
    <w:rsid w:val="001D611D"/>
    <w:rsid w:val="001E2FB0"/>
    <w:rsid w:val="001E443C"/>
    <w:rsid w:val="001E6E7F"/>
    <w:rsid w:val="001F0686"/>
    <w:rsid w:val="001F25F5"/>
    <w:rsid w:val="00201ED7"/>
    <w:rsid w:val="00202DFD"/>
    <w:rsid w:val="002031C1"/>
    <w:rsid w:val="002046D7"/>
    <w:rsid w:val="00206AEB"/>
    <w:rsid w:val="002153CD"/>
    <w:rsid w:val="0021559F"/>
    <w:rsid w:val="00215CDA"/>
    <w:rsid w:val="00220188"/>
    <w:rsid w:val="00222C74"/>
    <w:rsid w:val="0023059C"/>
    <w:rsid w:val="0023078A"/>
    <w:rsid w:val="00230AB7"/>
    <w:rsid w:val="0023220F"/>
    <w:rsid w:val="0023387B"/>
    <w:rsid w:val="00234A36"/>
    <w:rsid w:val="002360B2"/>
    <w:rsid w:val="0023687C"/>
    <w:rsid w:val="00240A73"/>
    <w:rsid w:val="002410DD"/>
    <w:rsid w:val="00241638"/>
    <w:rsid w:val="002417E1"/>
    <w:rsid w:val="002448C9"/>
    <w:rsid w:val="0024583E"/>
    <w:rsid w:val="00255407"/>
    <w:rsid w:val="00255BE3"/>
    <w:rsid w:val="002567CA"/>
    <w:rsid w:val="002604E2"/>
    <w:rsid w:val="002642A4"/>
    <w:rsid w:val="0027388A"/>
    <w:rsid w:val="002739C7"/>
    <w:rsid w:val="00283B73"/>
    <w:rsid w:val="00286E58"/>
    <w:rsid w:val="0029211D"/>
    <w:rsid w:val="002A0C39"/>
    <w:rsid w:val="002A1DC5"/>
    <w:rsid w:val="002A214D"/>
    <w:rsid w:val="002A477A"/>
    <w:rsid w:val="002B1DD5"/>
    <w:rsid w:val="002C17EC"/>
    <w:rsid w:val="002C1DDB"/>
    <w:rsid w:val="002C7D70"/>
    <w:rsid w:val="002D2B2E"/>
    <w:rsid w:val="002D3D65"/>
    <w:rsid w:val="002E050C"/>
    <w:rsid w:val="002E58AA"/>
    <w:rsid w:val="002E5AFB"/>
    <w:rsid w:val="002E60A3"/>
    <w:rsid w:val="002F0D11"/>
    <w:rsid w:val="002F1C85"/>
    <w:rsid w:val="002F2E8D"/>
    <w:rsid w:val="002F323D"/>
    <w:rsid w:val="002F3C87"/>
    <w:rsid w:val="002F41ED"/>
    <w:rsid w:val="002F4F98"/>
    <w:rsid w:val="002F65A7"/>
    <w:rsid w:val="00300B3A"/>
    <w:rsid w:val="00301F39"/>
    <w:rsid w:val="0030424A"/>
    <w:rsid w:val="0030781B"/>
    <w:rsid w:val="00315A03"/>
    <w:rsid w:val="00320EF2"/>
    <w:rsid w:val="00322039"/>
    <w:rsid w:val="003227ED"/>
    <w:rsid w:val="003252D4"/>
    <w:rsid w:val="0032533D"/>
    <w:rsid w:val="00325E49"/>
    <w:rsid w:val="0032783D"/>
    <w:rsid w:val="00327A71"/>
    <w:rsid w:val="00334470"/>
    <w:rsid w:val="003445B1"/>
    <w:rsid w:val="00346B9C"/>
    <w:rsid w:val="003514D0"/>
    <w:rsid w:val="00352D0C"/>
    <w:rsid w:val="0036054F"/>
    <w:rsid w:val="00367D50"/>
    <w:rsid w:val="003727AE"/>
    <w:rsid w:val="00380FA3"/>
    <w:rsid w:val="0038493B"/>
    <w:rsid w:val="00385ACE"/>
    <w:rsid w:val="00387CCE"/>
    <w:rsid w:val="00390DA6"/>
    <w:rsid w:val="00390F7B"/>
    <w:rsid w:val="00392D9C"/>
    <w:rsid w:val="003937D1"/>
    <w:rsid w:val="003960E6"/>
    <w:rsid w:val="003A04C4"/>
    <w:rsid w:val="003A268A"/>
    <w:rsid w:val="003A3018"/>
    <w:rsid w:val="003A6606"/>
    <w:rsid w:val="003A664D"/>
    <w:rsid w:val="003C5676"/>
    <w:rsid w:val="003C7D27"/>
    <w:rsid w:val="003D3060"/>
    <w:rsid w:val="003D3539"/>
    <w:rsid w:val="003D5149"/>
    <w:rsid w:val="003D7EB6"/>
    <w:rsid w:val="003F1F4B"/>
    <w:rsid w:val="003F5110"/>
    <w:rsid w:val="003F5EDF"/>
    <w:rsid w:val="004001C2"/>
    <w:rsid w:val="004021A2"/>
    <w:rsid w:val="00402C98"/>
    <w:rsid w:val="0040452C"/>
    <w:rsid w:val="004216F1"/>
    <w:rsid w:val="004232FE"/>
    <w:rsid w:val="004267AD"/>
    <w:rsid w:val="0042724A"/>
    <w:rsid w:val="00440428"/>
    <w:rsid w:val="00440D9A"/>
    <w:rsid w:val="00441C90"/>
    <w:rsid w:val="004430D6"/>
    <w:rsid w:val="0044410A"/>
    <w:rsid w:val="004453A4"/>
    <w:rsid w:val="00447440"/>
    <w:rsid w:val="004474B7"/>
    <w:rsid w:val="00447FF6"/>
    <w:rsid w:val="00457544"/>
    <w:rsid w:val="004619BD"/>
    <w:rsid w:val="00463A17"/>
    <w:rsid w:val="004657E7"/>
    <w:rsid w:val="00465CC7"/>
    <w:rsid w:val="00467A89"/>
    <w:rsid w:val="00474115"/>
    <w:rsid w:val="0048046A"/>
    <w:rsid w:val="00486EDE"/>
    <w:rsid w:val="004913BE"/>
    <w:rsid w:val="004A3165"/>
    <w:rsid w:val="004A46FC"/>
    <w:rsid w:val="004A4B38"/>
    <w:rsid w:val="004B1E16"/>
    <w:rsid w:val="004B7E0B"/>
    <w:rsid w:val="004C1033"/>
    <w:rsid w:val="004C4BAD"/>
    <w:rsid w:val="004C539F"/>
    <w:rsid w:val="004C6DB9"/>
    <w:rsid w:val="004D36B2"/>
    <w:rsid w:val="004D410A"/>
    <w:rsid w:val="004D53AE"/>
    <w:rsid w:val="004D71FA"/>
    <w:rsid w:val="004E5765"/>
    <w:rsid w:val="004E7828"/>
    <w:rsid w:val="004F4D43"/>
    <w:rsid w:val="004F66CF"/>
    <w:rsid w:val="00500AE4"/>
    <w:rsid w:val="00502774"/>
    <w:rsid w:val="00504281"/>
    <w:rsid w:val="0052317D"/>
    <w:rsid w:val="00526FF9"/>
    <w:rsid w:val="0053121F"/>
    <w:rsid w:val="005349DB"/>
    <w:rsid w:val="00535443"/>
    <w:rsid w:val="005402F6"/>
    <w:rsid w:val="00541C2B"/>
    <w:rsid w:val="00546D20"/>
    <w:rsid w:val="005537E6"/>
    <w:rsid w:val="00555CEB"/>
    <w:rsid w:val="00560218"/>
    <w:rsid w:val="00562694"/>
    <w:rsid w:val="00562952"/>
    <w:rsid w:val="00566513"/>
    <w:rsid w:val="005671F7"/>
    <w:rsid w:val="005743D8"/>
    <w:rsid w:val="0058057C"/>
    <w:rsid w:val="00580B72"/>
    <w:rsid w:val="00595A38"/>
    <w:rsid w:val="005A4D14"/>
    <w:rsid w:val="005A5754"/>
    <w:rsid w:val="005A597C"/>
    <w:rsid w:val="005B06C9"/>
    <w:rsid w:val="005B2A3E"/>
    <w:rsid w:val="005B2DFA"/>
    <w:rsid w:val="005B3CE9"/>
    <w:rsid w:val="005C531F"/>
    <w:rsid w:val="005D4D07"/>
    <w:rsid w:val="005D7FE3"/>
    <w:rsid w:val="005E1E9E"/>
    <w:rsid w:val="005E24B8"/>
    <w:rsid w:val="005E2909"/>
    <w:rsid w:val="005E3630"/>
    <w:rsid w:val="005E4884"/>
    <w:rsid w:val="005E79A1"/>
    <w:rsid w:val="005F1CA5"/>
    <w:rsid w:val="005F4223"/>
    <w:rsid w:val="005F47A8"/>
    <w:rsid w:val="00615FF4"/>
    <w:rsid w:val="006218CB"/>
    <w:rsid w:val="00621A38"/>
    <w:rsid w:val="006226CC"/>
    <w:rsid w:val="00623455"/>
    <w:rsid w:val="0062522A"/>
    <w:rsid w:val="00634A24"/>
    <w:rsid w:val="006458A8"/>
    <w:rsid w:val="006462FF"/>
    <w:rsid w:val="006502D5"/>
    <w:rsid w:val="00650811"/>
    <w:rsid w:val="00660E61"/>
    <w:rsid w:val="00661D18"/>
    <w:rsid w:val="006629C9"/>
    <w:rsid w:val="00663225"/>
    <w:rsid w:val="006664F5"/>
    <w:rsid w:val="00670120"/>
    <w:rsid w:val="0067232A"/>
    <w:rsid w:val="00672EE3"/>
    <w:rsid w:val="0067333D"/>
    <w:rsid w:val="006753AF"/>
    <w:rsid w:val="006760E6"/>
    <w:rsid w:val="006802CE"/>
    <w:rsid w:val="00681A2F"/>
    <w:rsid w:val="00681A5E"/>
    <w:rsid w:val="00682776"/>
    <w:rsid w:val="00684226"/>
    <w:rsid w:val="00684EB7"/>
    <w:rsid w:val="0069259C"/>
    <w:rsid w:val="006928DE"/>
    <w:rsid w:val="006A6C11"/>
    <w:rsid w:val="006B49B4"/>
    <w:rsid w:val="006B650F"/>
    <w:rsid w:val="006B6858"/>
    <w:rsid w:val="006B7441"/>
    <w:rsid w:val="006C117E"/>
    <w:rsid w:val="006C3291"/>
    <w:rsid w:val="006C4455"/>
    <w:rsid w:val="006D10BC"/>
    <w:rsid w:val="006D12B4"/>
    <w:rsid w:val="006D36CA"/>
    <w:rsid w:val="006D4B6A"/>
    <w:rsid w:val="006D4DC9"/>
    <w:rsid w:val="006E0282"/>
    <w:rsid w:val="006E1A8E"/>
    <w:rsid w:val="006F0480"/>
    <w:rsid w:val="006F4253"/>
    <w:rsid w:val="006F4DB0"/>
    <w:rsid w:val="006F5D85"/>
    <w:rsid w:val="006F7777"/>
    <w:rsid w:val="0070098C"/>
    <w:rsid w:val="0070730F"/>
    <w:rsid w:val="00713869"/>
    <w:rsid w:val="00713BC8"/>
    <w:rsid w:val="0072025C"/>
    <w:rsid w:val="007220C3"/>
    <w:rsid w:val="007243F9"/>
    <w:rsid w:val="007254DB"/>
    <w:rsid w:val="007267F6"/>
    <w:rsid w:val="00731C1F"/>
    <w:rsid w:val="0073361A"/>
    <w:rsid w:val="00737862"/>
    <w:rsid w:val="007419DD"/>
    <w:rsid w:val="007428FE"/>
    <w:rsid w:val="00746D2F"/>
    <w:rsid w:val="007514F4"/>
    <w:rsid w:val="0076023A"/>
    <w:rsid w:val="00763C58"/>
    <w:rsid w:val="007644FB"/>
    <w:rsid w:val="00767FC7"/>
    <w:rsid w:val="00771608"/>
    <w:rsid w:val="00773ECF"/>
    <w:rsid w:val="00777E3E"/>
    <w:rsid w:val="00783A3B"/>
    <w:rsid w:val="007848FB"/>
    <w:rsid w:val="007974F1"/>
    <w:rsid w:val="007A412A"/>
    <w:rsid w:val="007A612A"/>
    <w:rsid w:val="007A62E6"/>
    <w:rsid w:val="007A7342"/>
    <w:rsid w:val="007B17FB"/>
    <w:rsid w:val="007C107A"/>
    <w:rsid w:val="007C2B07"/>
    <w:rsid w:val="007C4140"/>
    <w:rsid w:val="007C41DE"/>
    <w:rsid w:val="007D00CB"/>
    <w:rsid w:val="007D5F63"/>
    <w:rsid w:val="007E2AA3"/>
    <w:rsid w:val="007F0CA9"/>
    <w:rsid w:val="007F15D7"/>
    <w:rsid w:val="007F47DD"/>
    <w:rsid w:val="007F6037"/>
    <w:rsid w:val="007F6DD2"/>
    <w:rsid w:val="00800A6E"/>
    <w:rsid w:val="00800C57"/>
    <w:rsid w:val="00803417"/>
    <w:rsid w:val="0080435F"/>
    <w:rsid w:val="00806100"/>
    <w:rsid w:val="00810E3E"/>
    <w:rsid w:val="008118A4"/>
    <w:rsid w:val="00813A72"/>
    <w:rsid w:val="00820D95"/>
    <w:rsid w:val="00825D55"/>
    <w:rsid w:val="008301B4"/>
    <w:rsid w:val="008307F5"/>
    <w:rsid w:val="00832EEA"/>
    <w:rsid w:val="00833ECB"/>
    <w:rsid w:val="00834A86"/>
    <w:rsid w:val="00840CF8"/>
    <w:rsid w:val="008419DB"/>
    <w:rsid w:val="00856D1D"/>
    <w:rsid w:val="008666DE"/>
    <w:rsid w:val="00866ABB"/>
    <w:rsid w:val="00871908"/>
    <w:rsid w:val="008731A9"/>
    <w:rsid w:val="0087602C"/>
    <w:rsid w:val="00877ABC"/>
    <w:rsid w:val="008838E7"/>
    <w:rsid w:val="00885F83"/>
    <w:rsid w:val="00886636"/>
    <w:rsid w:val="008917A0"/>
    <w:rsid w:val="008A23A5"/>
    <w:rsid w:val="008A3753"/>
    <w:rsid w:val="008A4A79"/>
    <w:rsid w:val="008A4AE8"/>
    <w:rsid w:val="008A5EFB"/>
    <w:rsid w:val="008B28ED"/>
    <w:rsid w:val="008C4394"/>
    <w:rsid w:val="008D283D"/>
    <w:rsid w:val="008D4C96"/>
    <w:rsid w:val="008D7027"/>
    <w:rsid w:val="008E2FA1"/>
    <w:rsid w:val="008E31AB"/>
    <w:rsid w:val="008E3457"/>
    <w:rsid w:val="008E3E98"/>
    <w:rsid w:val="008E64CD"/>
    <w:rsid w:val="008F0D57"/>
    <w:rsid w:val="008F0E0F"/>
    <w:rsid w:val="008F0E62"/>
    <w:rsid w:val="008F28BE"/>
    <w:rsid w:val="008F2CE9"/>
    <w:rsid w:val="008F34A1"/>
    <w:rsid w:val="008F36EA"/>
    <w:rsid w:val="008F39ED"/>
    <w:rsid w:val="008F59AF"/>
    <w:rsid w:val="00903704"/>
    <w:rsid w:val="009056F7"/>
    <w:rsid w:val="00913833"/>
    <w:rsid w:val="00916AC5"/>
    <w:rsid w:val="00922888"/>
    <w:rsid w:val="00926254"/>
    <w:rsid w:val="00932243"/>
    <w:rsid w:val="00932818"/>
    <w:rsid w:val="00932EFB"/>
    <w:rsid w:val="009351AA"/>
    <w:rsid w:val="00945343"/>
    <w:rsid w:val="00957385"/>
    <w:rsid w:val="00963E01"/>
    <w:rsid w:val="00964BC7"/>
    <w:rsid w:val="009663A2"/>
    <w:rsid w:val="0098208E"/>
    <w:rsid w:val="00987212"/>
    <w:rsid w:val="00995775"/>
    <w:rsid w:val="009A732A"/>
    <w:rsid w:val="009B3F01"/>
    <w:rsid w:val="009B6A21"/>
    <w:rsid w:val="009C24C9"/>
    <w:rsid w:val="009C73C0"/>
    <w:rsid w:val="009D0DC0"/>
    <w:rsid w:val="009D1877"/>
    <w:rsid w:val="009E1BB6"/>
    <w:rsid w:val="009E23E2"/>
    <w:rsid w:val="009E6143"/>
    <w:rsid w:val="009E6BB4"/>
    <w:rsid w:val="009F0DEF"/>
    <w:rsid w:val="009F302A"/>
    <w:rsid w:val="00A00EF8"/>
    <w:rsid w:val="00A01910"/>
    <w:rsid w:val="00A10CD5"/>
    <w:rsid w:val="00A17E99"/>
    <w:rsid w:val="00A220F1"/>
    <w:rsid w:val="00A2635F"/>
    <w:rsid w:val="00A275EA"/>
    <w:rsid w:val="00A27C56"/>
    <w:rsid w:val="00A3325D"/>
    <w:rsid w:val="00A3462B"/>
    <w:rsid w:val="00A35567"/>
    <w:rsid w:val="00A374F9"/>
    <w:rsid w:val="00A446E0"/>
    <w:rsid w:val="00A44ADB"/>
    <w:rsid w:val="00A522E2"/>
    <w:rsid w:val="00A52C72"/>
    <w:rsid w:val="00A53FE1"/>
    <w:rsid w:val="00A54686"/>
    <w:rsid w:val="00A57DE3"/>
    <w:rsid w:val="00A611D6"/>
    <w:rsid w:val="00A61BC3"/>
    <w:rsid w:val="00A654F7"/>
    <w:rsid w:val="00A703B0"/>
    <w:rsid w:val="00A705F4"/>
    <w:rsid w:val="00A70FCE"/>
    <w:rsid w:val="00A72195"/>
    <w:rsid w:val="00A72465"/>
    <w:rsid w:val="00A73238"/>
    <w:rsid w:val="00A735EA"/>
    <w:rsid w:val="00A73BC9"/>
    <w:rsid w:val="00A77084"/>
    <w:rsid w:val="00A77832"/>
    <w:rsid w:val="00A80554"/>
    <w:rsid w:val="00A90148"/>
    <w:rsid w:val="00A9060C"/>
    <w:rsid w:val="00A9467C"/>
    <w:rsid w:val="00A95209"/>
    <w:rsid w:val="00AA0394"/>
    <w:rsid w:val="00AA224A"/>
    <w:rsid w:val="00AA3791"/>
    <w:rsid w:val="00AB5BEA"/>
    <w:rsid w:val="00AB7345"/>
    <w:rsid w:val="00AC4476"/>
    <w:rsid w:val="00AC537E"/>
    <w:rsid w:val="00AD285B"/>
    <w:rsid w:val="00AD4B76"/>
    <w:rsid w:val="00AD5648"/>
    <w:rsid w:val="00AD59A9"/>
    <w:rsid w:val="00AE579D"/>
    <w:rsid w:val="00AE5CAD"/>
    <w:rsid w:val="00AE6C18"/>
    <w:rsid w:val="00AE7AD7"/>
    <w:rsid w:val="00AF7298"/>
    <w:rsid w:val="00AF75A8"/>
    <w:rsid w:val="00B00926"/>
    <w:rsid w:val="00B03A65"/>
    <w:rsid w:val="00B03BEF"/>
    <w:rsid w:val="00B116BB"/>
    <w:rsid w:val="00B125B4"/>
    <w:rsid w:val="00B21BEA"/>
    <w:rsid w:val="00B2344C"/>
    <w:rsid w:val="00B247F9"/>
    <w:rsid w:val="00B268AE"/>
    <w:rsid w:val="00B3177D"/>
    <w:rsid w:val="00B31D1A"/>
    <w:rsid w:val="00B326A7"/>
    <w:rsid w:val="00B4511F"/>
    <w:rsid w:val="00B45F51"/>
    <w:rsid w:val="00B46843"/>
    <w:rsid w:val="00B56CA0"/>
    <w:rsid w:val="00B5732B"/>
    <w:rsid w:val="00B60FD4"/>
    <w:rsid w:val="00B62439"/>
    <w:rsid w:val="00B638C9"/>
    <w:rsid w:val="00B66D02"/>
    <w:rsid w:val="00B7089F"/>
    <w:rsid w:val="00B71DC1"/>
    <w:rsid w:val="00B76BA1"/>
    <w:rsid w:val="00B828B5"/>
    <w:rsid w:val="00B829CD"/>
    <w:rsid w:val="00B86CBC"/>
    <w:rsid w:val="00B95BFF"/>
    <w:rsid w:val="00B95DFD"/>
    <w:rsid w:val="00BA0BCF"/>
    <w:rsid w:val="00BA105A"/>
    <w:rsid w:val="00BA226C"/>
    <w:rsid w:val="00BA50FD"/>
    <w:rsid w:val="00BB2C6A"/>
    <w:rsid w:val="00BB43A0"/>
    <w:rsid w:val="00BB6100"/>
    <w:rsid w:val="00BC4870"/>
    <w:rsid w:val="00BD1F88"/>
    <w:rsid w:val="00BD4736"/>
    <w:rsid w:val="00BD790C"/>
    <w:rsid w:val="00BE57C0"/>
    <w:rsid w:val="00BE5F31"/>
    <w:rsid w:val="00BE60F2"/>
    <w:rsid w:val="00BE6BCD"/>
    <w:rsid w:val="00BF1B98"/>
    <w:rsid w:val="00BF3369"/>
    <w:rsid w:val="00BF3856"/>
    <w:rsid w:val="00BF7063"/>
    <w:rsid w:val="00BF71DE"/>
    <w:rsid w:val="00C04EEC"/>
    <w:rsid w:val="00C07323"/>
    <w:rsid w:val="00C13D7D"/>
    <w:rsid w:val="00C165B2"/>
    <w:rsid w:val="00C20F18"/>
    <w:rsid w:val="00C2144D"/>
    <w:rsid w:val="00C253D0"/>
    <w:rsid w:val="00C259A4"/>
    <w:rsid w:val="00C2631D"/>
    <w:rsid w:val="00C3226E"/>
    <w:rsid w:val="00C32ACB"/>
    <w:rsid w:val="00C3324F"/>
    <w:rsid w:val="00C3682E"/>
    <w:rsid w:val="00C37498"/>
    <w:rsid w:val="00C5080C"/>
    <w:rsid w:val="00C50EBB"/>
    <w:rsid w:val="00C601F0"/>
    <w:rsid w:val="00C61912"/>
    <w:rsid w:val="00C72FB9"/>
    <w:rsid w:val="00C80557"/>
    <w:rsid w:val="00C81B2F"/>
    <w:rsid w:val="00C843E3"/>
    <w:rsid w:val="00C92127"/>
    <w:rsid w:val="00C94B11"/>
    <w:rsid w:val="00C97759"/>
    <w:rsid w:val="00CA0F1C"/>
    <w:rsid w:val="00CA16F5"/>
    <w:rsid w:val="00CB20C2"/>
    <w:rsid w:val="00CC4A4A"/>
    <w:rsid w:val="00CC6418"/>
    <w:rsid w:val="00CE0A6B"/>
    <w:rsid w:val="00CE6FD1"/>
    <w:rsid w:val="00CE78C7"/>
    <w:rsid w:val="00CF419C"/>
    <w:rsid w:val="00CF53F9"/>
    <w:rsid w:val="00D00DD1"/>
    <w:rsid w:val="00D01A02"/>
    <w:rsid w:val="00D03F96"/>
    <w:rsid w:val="00D04609"/>
    <w:rsid w:val="00D13017"/>
    <w:rsid w:val="00D16D62"/>
    <w:rsid w:val="00D17E4E"/>
    <w:rsid w:val="00D24E7D"/>
    <w:rsid w:val="00D2739E"/>
    <w:rsid w:val="00D3244B"/>
    <w:rsid w:val="00D34745"/>
    <w:rsid w:val="00D40422"/>
    <w:rsid w:val="00D457D2"/>
    <w:rsid w:val="00D46636"/>
    <w:rsid w:val="00D4742E"/>
    <w:rsid w:val="00D56112"/>
    <w:rsid w:val="00D64154"/>
    <w:rsid w:val="00D65C63"/>
    <w:rsid w:val="00D65F75"/>
    <w:rsid w:val="00D6622B"/>
    <w:rsid w:val="00D71388"/>
    <w:rsid w:val="00D77AD3"/>
    <w:rsid w:val="00D77BE9"/>
    <w:rsid w:val="00D80777"/>
    <w:rsid w:val="00D9564D"/>
    <w:rsid w:val="00D97014"/>
    <w:rsid w:val="00D97BD2"/>
    <w:rsid w:val="00DA4EFA"/>
    <w:rsid w:val="00DB4F25"/>
    <w:rsid w:val="00DC595B"/>
    <w:rsid w:val="00DC6C6B"/>
    <w:rsid w:val="00DC7E3E"/>
    <w:rsid w:val="00DD01A7"/>
    <w:rsid w:val="00DE2685"/>
    <w:rsid w:val="00DE51AC"/>
    <w:rsid w:val="00DF179D"/>
    <w:rsid w:val="00E002A3"/>
    <w:rsid w:val="00E02D73"/>
    <w:rsid w:val="00E0348B"/>
    <w:rsid w:val="00E06418"/>
    <w:rsid w:val="00E06DC3"/>
    <w:rsid w:val="00E07419"/>
    <w:rsid w:val="00E14B5C"/>
    <w:rsid w:val="00E22592"/>
    <w:rsid w:val="00E24CB1"/>
    <w:rsid w:val="00E25670"/>
    <w:rsid w:val="00E25BAA"/>
    <w:rsid w:val="00E265AF"/>
    <w:rsid w:val="00E2711D"/>
    <w:rsid w:val="00E354CA"/>
    <w:rsid w:val="00E4034C"/>
    <w:rsid w:val="00E54971"/>
    <w:rsid w:val="00E5738F"/>
    <w:rsid w:val="00E57B97"/>
    <w:rsid w:val="00E7093C"/>
    <w:rsid w:val="00E715C7"/>
    <w:rsid w:val="00E71DE7"/>
    <w:rsid w:val="00E736A7"/>
    <w:rsid w:val="00E834FB"/>
    <w:rsid w:val="00E943D3"/>
    <w:rsid w:val="00EA7AC2"/>
    <w:rsid w:val="00EB2559"/>
    <w:rsid w:val="00EB299C"/>
    <w:rsid w:val="00EB2D6F"/>
    <w:rsid w:val="00EB72E9"/>
    <w:rsid w:val="00EB7604"/>
    <w:rsid w:val="00EC2034"/>
    <w:rsid w:val="00EC2551"/>
    <w:rsid w:val="00EC4C5E"/>
    <w:rsid w:val="00EF14FB"/>
    <w:rsid w:val="00EF37B5"/>
    <w:rsid w:val="00EF447D"/>
    <w:rsid w:val="00EF5834"/>
    <w:rsid w:val="00EF70A8"/>
    <w:rsid w:val="00F01FD6"/>
    <w:rsid w:val="00F107D3"/>
    <w:rsid w:val="00F112E8"/>
    <w:rsid w:val="00F2231F"/>
    <w:rsid w:val="00F2486C"/>
    <w:rsid w:val="00F26DAA"/>
    <w:rsid w:val="00F303B8"/>
    <w:rsid w:val="00F31A5D"/>
    <w:rsid w:val="00F34347"/>
    <w:rsid w:val="00F3654F"/>
    <w:rsid w:val="00F36B9F"/>
    <w:rsid w:val="00F414CD"/>
    <w:rsid w:val="00F41C22"/>
    <w:rsid w:val="00F45704"/>
    <w:rsid w:val="00F47B4D"/>
    <w:rsid w:val="00F54025"/>
    <w:rsid w:val="00F55FC3"/>
    <w:rsid w:val="00F5691E"/>
    <w:rsid w:val="00F578D4"/>
    <w:rsid w:val="00F62B36"/>
    <w:rsid w:val="00F66103"/>
    <w:rsid w:val="00F66E11"/>
    <w:rsid w:val="00F701B8"/>
    <w:rsid w:val="00F7435C"/>
    <w:rsid w:val="00F84A58"/>
    <w:rsid w:val="00F91866"/>
    <w:rsid w:val="00F948A0"/>
    <w:rsid w:val="00FA3EB0"/>
    <w:rsid w:val="00FB0D19"/>
    <w:rsid w:val="00FB367B"/>
    <w:rsid w:val="00FB56CD"/>
    <w:rsid w:val="00FB5AD7"/>
    <w:rsid w:val="00FB64B3"/>
    <w:rsid w:val="00FC0149"/>
    <w:rsid w:val="00FC38FE"/>
    <w:rsid w:val="00FC4755"/>
    <w:rsid w:val="00FD2393"/>
    <w:rsid w:val="00FE0D26"/>
    <w:rsid w:val="00FE640F"/>
    <w:rsid w:val="00FE645F"/>
    <w:rsid w:val="00FF04BC"/>
    <w:rsid w:val="00FF134C"/>
    <w:rsid w:val="00FF2A82"/>
    <w:rsid w:val="00FF56A2"/>
    <w:rsid w:val="00FF6C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9D421"/>
  <w15:docId w15:val="{A8FF6477-F52C-4554-8E12-310F00F9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65"/>
  </w:style>
  <w:style w:type="paragraph" w:styleId="Ttulo1">
    <w:name w:val="heading 1"/>
    <w:basedOn w:val="Normal"/>
    <w:next w:val="Normal"/>
    <w:link w:val="Ttulo1Car"/>
    <w:uiPriority w:val="9"/>
    <w:qFormat/>
    <w:rsid w:val="00BF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056F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262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71DE"/>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F71DE"/>
    <w:rPr>
      <w:rFonts w:eastAsiaTheme="minorEastAsia"/>
      <w:lang w:eastAsia="es-CO"/>
    </w:rPr>
  </w:style>
  <w:style w:type="paragraph" w:styleId="Textodeglobo">
    <w:name w:val="Balloon Text"/>
    <w:basedOn w:val="Normal"/>
    <w:link w:val="TextodegloboCar"/>
    <w:uiPriority w:val="99"/>
    <w:semiHidden/>
    <w:unhideWhenUsed/>
    <w:rsid w:val="00BF7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1DE"/>
    <w:rPr>
      <w:rFonts w:ascii="Tahoma" w:hAnsi="Tahoma" w:cs="Tahoma"/>
      <w:sz w:val="16"/>
      <w:szCs w:val="16"/>
    </w:rPr>
  </w:style>
  <w:style w:type="paragraph" w:styleId="Encabezado">
    <w:name w:val="header"/>
    <w:basedOn w:val="Normal"/>
    <w:link w:val="EncabezadoCar"/>
    <w:uiPriority w:val="99"/>
    <w:unhideWhenUsed/>
    <w:rsid w:val="00BF7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1DE"/>
  </w:style>
  <w:style w:type="paragraph" w:styleId="Piedepgina">
    <w:name w:val="footer"/>
    <w:basedOn w:val="Normal"/>
    <w:link w:val="PiedepginaCar"/>
    <w:uiPriority w:val="99"/>
    <w:unhideWhenUsed/>
    <w:rsid w:val="00BF7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1DE"/>
  </w:style>
  <w:style w:type="character" w:customStyle="1" w:styleId="Ttulo1Car">
    <w:name w:val="Título 1 Car"/>
    <w:basedOn w:val="Fuentedeprrafopredeter"/>
    <w:link w:val="Ttulo1"/>
    <w:uiPriority w:val="9"/>
    <w:rsid w:val="00BF71DE"/>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BF71DE"/>
    <w:pPr>
      <w:outlineLvl w:val="9"/>
    </w:pPr>
    <w:rPr>
      <w:lang w:eastAsia="es-CO"/>
    </w:rPr>
  </w:style>
  <w:style w:type="paragraph" w:styleId="TDC1">
    <w:name w:val="toc 1"/>
    <w:basedOn w:val="Normal"/>
    <w:next w:val="Normal"/>
    <w:autoRedefine/>
    <w:uiPriority w:val="39"/>
    <w:unhideWhenUsed/>
    <w:rsid w:val="00932243"/>
    <w:pPr>
      <w:spacing w:after="100"/>
    </w:pPr>
  </w:style>
  <w:style w:type="character" w:styleId="Hipervnculo">
    <w:name w:val="Hyperlink"/>
    <w:basedOn w:val="Fuentedeprrafopredeter"/>
    <w:uiPriority w:val="99"/>
    <w:unhideWhenUsed/>
    <w:rsid w:val="00932243"/>
    <w:rPr>
      <w:color w:val="0000FF" w:themeColor="hyperlink"/>
      <w:u w:val="single"/>
    </w:rPr>
  </w:style>
  <w:style w:type="character" w:customStyle="1" w:styleId="Ttulo2Car">
    <w:name w:val="Título 2 Car"/>
    <w:basedOn w:val="Fuentedeprrafopredeter"/>
    <w:link w:val="Ttulo2"/>
    <w:uiPriority w:val="9"/>
    <w:rsid w:val="00C13D7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13D7D"/>
    <w:pPr>
      <w:ind w:left="720"/>
      <w:contextualSpacing/>
    </w:pPr>
  </w:style>
  <w:style w:type="table" w:styleId="Tablaconcuadrcula">
    <w:name w:val="Table Grid"/>
    <w:basedOn w:val="Tablanormal"/>
    <w:uiPriority w:val="59"/>
    <w:rsid w:val="0044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441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ar">
    <w:name w:val="Título 3 Car"/>
    <w:basedOn w:val="Fuentedeprrafopredeter"/>
    <w:link w:val="Ttulo3"/>
    <w:uiPriority w:val="9"/>
    <w:rsid w:val="009056F7"/>
    <w:rPr>
      <w:rFonts w:asciiTheme="majorHAnsi" w:eastAsiaTheme="majorEastAsia" w:hAnsiTheme="majorHAnsi" w:cstheme="majorBidi"/>
      <w:b/>
      <w:bCs/>
      <w:color w:val="4F81BD" w:themeColor="accent1"/>
    </w:rPr>
  </w:style>
  <w:style w:type="table" w:styleId="Sombreadoclaro-nfasis5">
    <w:name w:val="Light Shading Accent 5"/>
    <w:basedOn w:val="Tablanormal"/>
    <w:uiPriority w:val="60"/>
    <w:rsid w:val="009056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2">
    <w:name w:val="Light Shading Accent 2"/>
    <w:basedOn w:val="Tablanormal"/>
    <w:uiPriority w:val="60"/>
    <w:rsid w:val="009056F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53F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DC2">
    <w:name w:val="toc 2"/>
    <w:basedOn w:val="Normal"/>
    <w:next w:val="Normal"/>
    <w:autoRedefine/>
    <w:uiPriority w:val="39"/>
    <w:unhideWhenUsed/>
    <w:rsid w:val="00EC2551"/>
    <w:pPr>
      <w:spacing w:after="100"/>
      <w:ind w:left="220"/>
    </w:pPr>
  </w:style>
  <w:style w:type="paragraph" w:styleId="TDC3">
    <w:name w:val="toc 3"/>
    <w:basedOn w:val="Normal"/>
    <w:next w:val="Normal"/>
    <w:autoRedefine/>
    <w:uiPriority w:val="39"/>
    <w:unhideWhenUsed/>
    <w:rsid w:val="00EC2551"/>
    <w:pPr>
      <w:spacing w:after="100"/>
      <w:ind w:left="440"/>
    </w:pPr>
  </w:style>
  <w:style w:type="table" w:styleId="Sombreadomedio1-nfasis6">
    <w:name w:val="Medium Shading 1 Accent 6"/>
    <w:basedOn w:val="Tablanormal"/>
    <w:uiPriority w:val="63"/>
    <w:rsid w:val="00B71D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4">
    <w:name w:val="Light Shading Accent 4"/>
    <w:basedOn w:val="Tablanormal"/>
    <w:uiPriority w:val="60"/>
    <w:rsid w:val="001561E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clara-nfasis3">
    <w:name w:val="Light Grid Accent 3"/>
    <w:basedOn w:val="Tablanormal"/>
    <w:uiPriority w:val="62"/>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4Car">
    <w:name w:val="Título 4 Car"/>
    <w:basedOn w:val="Fuentedeprrafopredeter"/>
    <w:link w:val="Ttulo4"/>
    <w:uiPriority w:val="9"/>
    <w:rsid w:val="00926254"/>
    <w:rPr>
      <w:rFonts w:asciiTheme="majorHAnsi" w:eastAsiaTheme="majorEastAsia" w:hAnsiTheme="majorHAnsi" w:cstheme="majorBidi"/>
      <w:b/>
      <w:bCs/>
      <w:i/>
      <w:iCs/>
      <w:color w:val="4F81BD" w:themeColor="accent1"/>
    </w:rPr>
  </w:style>
  <w:style w:type="table" w:styleId="Cuadrculaclara-nfasis4">
    <w:name w:val="Light Grid Accent 4"/>
    <w:basedOn w:val="Tablanormal"/>
    <w:uiPriority w:val="62"/>
    <w:rsid w:val="003F5ED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2-nfasis4">
    <w:name w:val="Medium Shading 2 Accent 4"/>
    <w:basedOn w:val="Tablanormal"/>
    <w:uiPriority w:val="64"/>
    <w:rsid w:val="006D3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526F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AS">
    <w:name w:val="TABLAS"/>
    <w:basedOn w:val="Normal"/>
    <w:next w:val="Normal"/>
    <w:link w:val="TABLASCar"/>
    <w:rsid w:val="000819A1"/>
    <w:pPr>
      <w:spacing w:after="0" w:line="240" w:lineRule="auto"/>
      <w:jc w:val="both"/>
    </w:pPr>
    <w:rPr>
      <w:rFonts w:ascii="Bookman Old Style" w:eastAsia="Times New Roman" w:hAnsi="Bookman Old Style" w:cs="Times New Roman"/>
      <w:sz w:val="20"/>
      <w:szCs w:val="20"/>
      <w:lang w:val="es-ES_tradnl" w:eastAsia="es-ES"/>
    </w:rPr>
  </w:style>
  <w:style w:type="character" w:customStyle="1" w:styleId="TABLASCar">
    <w:name w:val="TABLAS Car"/>
    <w:link w:val="TABLAS"/>
    <w:rsid w:val="000819A1"/>
    <w:rPr>
      <w:rFonts w:ascii="Bookman Old Style" w:eastAsia="Times New Roman" w:hAnsi="Bookman Old Style" w:cs="Times New Roman"/>
      <w:sz w:val="20"/>
      <w:szCs w:val="20"/>
      <w:lang w:val="es-ES_tradnl" w:eastAsia="es-ES"/>
    </w:rPr>
  </w:style>
  <w:style w:type="table" w:styleId="Listaclara-nfasis6">
    <w:name w:val="Light List Accent 6"/>
    <w:basedOn w:val="Tablanormal"/>
    <w:uiPriority w:val="61"/>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nfasis6">
    <w:name w:val="Light Grid Accent 6"/>
    <w:basedOn w:val="Tablanormal"/>
    <w:uiPriority w:val="62"/>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lista2-nfasis3">
    <w:name w:val="List Table 2 Accent 3"/>
    <w:basedOn w:val="Tablanormal"/>
    <w:uiPriority w:val="47"/>
    <w:rsid w:val="0091383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91383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6">
    <w:name w:val="List Table 2 Accent 6"/>
    <w:basedOn w:val="Tablanormal"/>
    <w:uiPriority w:val="47"/>
    <w:rsid w:val="0087190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
    <w:name w:val="Table Normal"/>
    <w:uiPriority w:val="2"/>
    <w:semiHidden/>
    <w:unhideWhenUsed/>
    <w:qFormat/>
    <w:rsid w:val="00F66103"/>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6concolores-nfasis6">
    <w:name w:val="Grid Table 6 Colorful Accent 6"/>
    <w:basedOn w:val="Tablanormal"/>
    <w:uiPriority w:val="51"/>
    <w:rsid w:val="00AD4B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clara-nfasis21">
    <w:name w:val="Cuadrícula clara - Énfasis 21"/>
    <w:basedOn w:val="Tablanormal"/>
    <w:next w:val="Cuadrculaclara-nfasis2"/>
    <w:uiPriority w:val="62"/>
    <w:rsid w:val="00006494"/>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anormal1">
    <w:name w:val="Plain Table 1"/>
    <w:basedOn w:val="Tablanormal"/>
    <w:uiPriority w:val="41"/>
    <w:rsid w:val="007D00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2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2-nfasis31">
    <w:name w:val="Tabla de lista 2 - Énfasis 31"/>
    <w:basedOn w:val="Tablanormal"/>
    <w:next w:val="Tabladelista2-nfasis3"/>
    <w:uiPriority w:val="47"/>
    <w:rsid w:val="00E265A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2-nfasis41">
    <w:name w:val="Tabla de lista 2 - Énfasis 41"/>
    <w:basedOn w:val="Tablanormal"/>
    <w:next w:val="Tabladelista2-nfasis4"/>
    <w:uiPriority w:val="47"/>
    <w:rsid w:val="00E265A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2-nfasis61">
    <w:name w:val="Tabla de lista 2 - Énfasis 61"/>
    <w:basedOn w:val="Tablanormal"/>
    <w:next w:val="Tabladelista2-nfasis6"/>
    <w:uiPriority w:val="47"/>
    <w:rsid w:val="00E265A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
    <w:name w:val="Table Normal1"/>
    <w:uiPriority w:val="2"/>
    <w:semiHidden/>
    <w:unhideWhenUsed/>
    <w:qFormat/>
    <w:rsid w:val="00E265AF"/>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1clara-nfasis1">
    <w:name w:val="Grid Table 1 Light Accent 1"/>
    <w:basedOn w:val="Tablanormal"/>
    <w:uiPriority w:val="46"/>
    <w:rsid w:val="00D4742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tulo">
    <w:name w:val="Title"/>
    <w:basedOn w:val="Normal"/>
    <w:link w:val="TtuloCar"/>
    <w:uiPriority w:val="99"/>
    <w:qFormat/>
    <w:rsid w:val="002417E1"/>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tuloCar">
    <w:name w:val="Título Car"/>
    <w:basedOn w:val="Fuentedeprrafopredeter"/>
    <w:link w:val="Ttulo"/>
    <w:uiPriority w:val="99"/>
    <w:rsid w:val="002417E1"/>
    <w:rPr>
      <w:rFonts w:ascii="Times New Roman" w:eastAsia="Times New Roman" w:hAnsi="Times New Roman" w:cs="Times New Roman"/>
      <w:b/>
      <w:sz w:val="20"/>
      <w:szCs w:val="20"/>
      <w:lang w:val="es-ES_tradnl" w:eastAsia="es-ES"/>
    </w:rPr>
  </w:style>
  <w:style w:type="table" w:styleId="Tabladecuadrcula2-nfasis3">
    <w:name w:val="Grid Table 2 Accent 3"/>
    <w:basedOn w:val="Tablanormal"/>
    <w:uiPriority w:val="47"/>
    <w:rsid w:val="001F068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m534901258265815742gmail-msolistparagraph">
    <w:name w:val="m_534901258265815742gmail-msolistparagraph"/>
    <w:basedOn w:val="Normal"/>
    <w:rsid w:val="00FA3E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scripcin">
    <w:name w:val="caption"/>
    <w:basedOn w:val="Normal"/>
    <w:next w:val="Normal"/>
    <w:uiPriority w:val="35"/>
    <w:unhideWhenUsed/>
    <w:qFormat/>
    <w:rsid w:val="00346B9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3334">
      <w:bodyDiv w:val="1"/>
      <w:marLeft w:val="0"/>
      <w:marRight w:val="0"/>
      <w:marTop w:val="0"/>
      <w:marBottom w:val="0"/>
      <w:divBdr>
        <w:top w:val="none" w:sz="0" w:space="0" w:color="auto"/>
        <w:left w:val="none" w:sz="0" w:space="0" w:color="auto"/>
        <w:bottom w:val="none" w:sz="0" w:space="0" w:color="auto"/>
        <w:right w:val="none" w:sz="0" w:space="0" w:color="auto"/>
      </w:divBdr>
    </w:div>
    <w:div w:id="137379919">
      <w:bodyDiv w:val="1"/>
      <w:marLeft w:val="0"/>
      <w:marRight w:val="0"/>
      <w:marTop w:val="0"/>
      <w:marBottom w:val="0"/>
      <w:divBdr>
        <w:top w:val="none" w:sz="0" w:space="0" w:color="auto"/>
        <w:left w:val="none" w:sz="0" w:space="0" w:color="auto"/>
        <w:bottom w:val="none" w:sz="0" w:space="0" w:color="auto"/>
        <w:right w:val="none" w:sz="0" w:space="0" w:color="auto"/>
      </w:divBdr>
    </w:div>
    <w:div w:id="152845005">
      <w:bodyDiv w:val="1"/>
      <w:marLeft w:val="0"/>
      <w:marRight w:val="0"/>
      <w:marTop w:val="0"/>
      <w:marBottom w:val="0"/>
      <w:divBdr>
        <w:top w:val="none" w:sz="0" w:space="0" w:color="auto"/>
        <w:left w:val="none" w:sz="0" w:space="0" w:color="auto"/>
        <w:bottom w:val="none" w:sz="0" w:space="0" w:color="auto"/>
        <w:right w:val="none" w:sz="0" w:space="0" w:color="auto"/>
      </w:divBdr>
    </w:div>
    <w:div w:id="171800513">
      <w:bodyDiv w:val="1"/>
      <w:marLeft w:val="0"/>
      <w:marRight w:val="0"/>
      <w:marTop w:val="0"/>
      <w:marBottom w:val="0"/>
      <w:divBdr>
        <w:top w:val="none" w:sz="0" w:space="0" w:color="auto"/>
        <w:left w:val="none" w:sz="0" w:space="0" w:color="auto"/>
        <w:bottom w:val="none" w:sz="0" w:space="0" w:color="auto"/>
        <w:right w:val="none" w:sz="0" w:space="0" w:color="auto"/>
      </w:divBdr>
    </w:div>
    <w:div w:id="276910308">
      <w:bodyDiv w:val="1"/>
      <w:marLeft w:val="0"/>
      <w:marRight w:val="0"/>
      <w:marTop w:val="0"/>
      <w:marBottom w:val="0"/>
      <w:divBdr>
        <w:top w:val="none" w:sz="0" w:space="0" w:color="auto"/>
        <w:left w:val="none" w:sz="0" w:space="0" w:color="auto"/>
        <w:bottom w:val="none" w:sz="0" w:space="0" w:color="auto"/>
        <w:right w:val="none" w:sz="0" w:space="0" w:color="auto"/>
      </w:divBdr>
    </w:div>
    <w:div w:id="331370513">
      <w:bodyDiv w:val="1"/>
      <w:marLeft w:val="0"/>
      <w:marRight w:val="0"/>
      <w:marTop w:val="0"/>
      <w:marBottom w:val="0"/>
      <w:divBdr>
        <w:top w:val="none" w:sz="0" w:space="0" w:color="auto"/>
        <w:left w:val="none" w:sz="0" w:space="0" w:color="auto"/>
        <w:bottom w:val="none" w:sz="0" w:space="0" w:color="auto"/>
        <w:right w:val="none" w:sz="0" w:space="0" w:color="auto"/>
      </w:divBdr>
    </w:div>
    <w:div w:id="413472971">
      <w:bodyDiv w:val="1"/>
      <w:marLeft w:val="0"/>
      <w:marRight w:val="0"/>
      <w:marTop w:val="0"/>
      <w:marBottom w:val="0"/>
      <w:divBdr>
        <w:top w:val="none" w:sz="0" w:space="0" w:color="auto"/>
        <w:left w:val="none" w:sz="0" w:space="0" w:color="auto"/>
        <w:bottom w:val="none" w:sz="0" w:space="0" w:color="auto"/>
        <w:right w:val="none" w:sz="0" w:space="0" w:color="auto"/>
      </w:divBdr>
    </w:div>
    <w:div w:id="501623749">
      <w:bodyDiv w:val="1"/>
      <w:marLeft w:val="0"/>
      <w:marRight w:val="0"/>
      <w:marTop w:val="0"/>
      <w:marBottom w:val="0"/>
      <w:divBdr>
        <w:top w:val="none" w:sz="0" w:space="0" w:color="auto"/>
        <w:left w:val="none" w:sz="0" w:space="0" w:color="auto"/>
        <w:bottom w:val="none" w:sz="0" w:space="0" w:color="auto"/>
        <w:right w:val="none" w:sz="0" w:space="0" w:color="auto"/>
      </w:divBdr>
    </w:div>
    <w:div w:id="507838825">
      <w:bodyDiv w:val="1"/>
      <w:marLeft w:val="0"/>
      <w:marRight w:val="0"/>
      <w:marTop w:val="0"/>
      <w:marBottom w:val="0"/>
      <w:divBdr>
        <w:top w:val="none" w:sz="0" w:space="0" w:color="auto"/>
        <w:left w:val="none" w:sz="0" w:space="0" w:color="auto"/>
        <w:bottom w:val="none" w:sz="0" w:space="0" w:color="auto"/>
        <w:right w:val="none" w:sz="0" w:space="0" w:color="auto"/>
      </w:divBdr>
    </w:div>
    <w:div w:id="519851595">
      <w:bodyDiv w:val="1"/>
      <w:marLeft w:val="0"/>
      <w:marRight w:val="0"/>
      <w:marTop w:val="0"/>
      <w:marBottom w:val="0"/>
      <w:divBdr>
        <w:top w:val="none" w:sz="0" w:space="0" w:color="auto"/>
        <w:left w:val="none" w:sz="0" w:space="0" w:color="auto"/>
        <w:bottom w:val="none" w:sz="0" w:space="0" w:color="auto"/>
        <w:right w:val="none" w:sz="0" w:space="0" w:color="auto"/>
      </w:divBdr>
    </w:div>
    <w:div w:id="550117679">
      <w:bodyDiv w:val="1"/>
      <w:marLeft w:val="0"/>
      <w:marRight w:val="0"/>
      <w:marTop w:val="0"/>
      <w:marBottom w:val="0"/>
      <w:divBdr>
        <w:top w:val="none" w:sz="0" w:space="0" w:color="auto"/>
        <w:left w:val="none" w:sz="0" w:space="0" w:color="auto"/>
        <w:bottom w:val="none" w:sz="0" w:space="0" w:color="auto"/>
        <w:right w:val="none" w:sz="0" w:space="0" w:color="auto"/>
      </w:divBdr>
    </w:div>
    <w:div w:id="626812968">
      <w:bodyDiv w:val="1"/>
      <w:marLeft w:val="0"/>
      <w:marRight w:val="0"/>
      <w:marTop w:val="0"/>
      <w:marBottom w:val="0"/>
      <w:divBdr>
        <w:top w:val="none" w:sz="0" w:space="0" w:color="auto"/>
        <w:left w:val="none" w:sz="0" w:space="0" w:color="auto"/>
        <w:bottom w:val="none" w:sz="0" w:space="0" w:color="auto"/>
        <w:right w:val="none" w:sz="0" w:space="0" w:color="auto"/>
      </w:divBdr>
    </w:div>
    <w:div w:id="633219422">
      <w:bodyDiv w:val="1"/>
      <w:marLeft w:val="0"/>
      <w:marRight w:val="0"/>
      <w:marTop w:val="0"/>
      <w:marBottom w:val="0"/>
      <w:divBdr>
        <w:top w:val="none" w:sz="0" w:space="0" w:color="auto"/>
        <w:left w:val="none" w:sz="0" w:space="0" w:color="auto"/>
        <w:bottom w:val="none" w:sz="0" w:space="0" w:color="auto"/>
        <w:right w:val="none" w:sz="0" w:space="0" w:color="auto"/>
      </w:divBdr>
    </w:div>
    <w:div w:id="639850281">
      <w:bodyDiv w:val="1"/>
      <w:marLeft w:val="0"/>
      <w:marRight w:val="0"/>
      <w:marTop w:val="0"/>
      <w:marBottom w:val="0"/>
      <w:divBdr>
        <w:top w:val="none" w:sz="0" w:space="0" w:color="auto"/>
        <w:left w:val="none" w:sz="0" w:space="0" w:color="auto"/>
        <w:bottom w:val="none" w:sz="0" w:space="0" w:color="auto"/>
        <w:right w:val="none" w:sz="0" w:space="0" w:color="auto"/>
      </w:divBdr>
    </w:div>
    <w:div w:id="654529556">
      <w:bodyDiv w:val="1"/>
      <w:marLeft w:val="0"/>
      <w:marRight w:val="0"/>
      <w:marTop w:val="0"/>
      <w:marBottom w:val="0"/>
      <w:divBdr>
        <w:top w:val="none" w:sz="0" w:space="0" w:color="auto"/>
        <w:left w:val="none" w:sz="0" w:space="0" w:color="auto"/>
        <w:bottom w:val="none" w:sz="0" w:space="0" w:color="auto"/>
        <w:right w:val="none" w:sz="0" w:space="0" w:color="auto"/>
      </w:divBdr>
    </w:div>
    <w:div w:id="725489729">
      <w:bodyDiv w:val="1"/>
      <w:marLeft w:val="0"/>
      <w:marRight w:val="0"/>
      <w:marTop w:val="0"/>
      <w:marBottom w:val="0"/>
      <w:divBdr>
        <w:top w:val="none" w:sz="0" w:space="0" w:color="auto"/>
        <w:left w:val="none" w:sz="0" w:space="0" w:color="auto"/>
        <w:bottom w:val="none" w:sz="0" w:space="0" w:color="auto"/>
        <w:right w:val="none" w:sz="0" w:space="0" w:color="auto"/>
      </w:divBdr>
    </w:div>
    <w:div w:id="743340446">
      <w:bodyDiv w:val="1"/>
      <w:marLeft w:val="0"/>
      <w:marRight w:val="0"/>
      <w:marTop w:val="0"/>
      <w:marBottom w:val="0"/>
      <w:divBdr>
        <w:top w:val="none" w:sz="0" w:space="0" w:color="auto"/>
        <w:left w:val="none" w:sz="0" w:space="0" w:color="auto"/>
        <w:bottom w:val="none" w:sz="0" w:space="0" w:color="auto"/>
        <w:right w:val="none" w:sz="0" w:space="0" w:color="auto"/>
      </w:divBdr>
    </w:div>
    <w:div w:id="772746717">
      <w:bodyDiv w:val="1"/>
      <w:marLeft w:val="0"/>
      <w:marRight w:val="0"/>
      <w:marTop w:val="0"/>
      <w:marBottom w:val="0"/>
      <w:divBdr>
        <w:top w:val="none" w:sz="0" w:space="0" w:color="auto"/>
        <w:left w:val="none" w:sz="0" w:space="0" w:color="auto"/>
        <w:bottom w:val="none" w:sz="0" w:space="0" w:color="auto"/>
        <w:right w:val="none" w:sz="0" w:space="0" w:color="auto"/>
      </w:divBdr>
    </w:div>
    <w:div w:id="803161662">
      <w:bodyDiv w:val="1"/>
      <w:marLeft w:val="0"/>
      <w:marRight w:val="0"/>
      <w:marTop w:val="0"/>
      <w:marBottom w:val="0"/>
      <w:divBdr>
        <w:top w:val="none" w:sz="0" w:space="0" w:color="auto"/>
        <w:left w:val="none" w:sz="0" w:space="0" w:color="auto"/>
        <w:bottom w:val="none" w:sz="0" w:space="0" w:color="auto"/>
        <w:right w:val="none" w:sz="0" w:space="0" w:color="auto"/>
      </w:divBdr>
    </w:div>
    <w:div w:id="816385006">
      <w:bodyDiv w:val="1"/>
      <w:marLeft w:val="0"/>
      <w:marRight w:val="0"/>
      <w:marTop w:val="0"/>
      <w:marBottom w:val="0"/>
      <w:divBdr>
        <w:top w:val="none" w:sz="0" w:space="0" w:color="auto"/>
        <w:left w:val="none" w:sz="0" w:space="0" w:color="auto"/>
        <w:bottom w:val="none" w:sz="0" w:space="0" w:color="auto"/>
        <w:right w:val="none" w:sz="0" w:space="0" w:color="auto"/>
      </w:divBdr>
    </w:div>
    <w:div w:id="840124366">
      <w:bodyDiv w:val="1"/>
      <w:marLeft w:val="0"/>
      <w:marRight w:val="0"/>
      <w:marTop w:val="0"/>
      <w:marBottom w:val="0"/>
      <w:divBdr>
        <w:top w:val="none" w:sz="0" w:space="0" w:color="auto"/>
        <w:left w:val="none" w:sz="0" w:space="0" w:color="auto"/>
        <w:bottom w:val="none" w:sz="0" w:space="0" w:color="auto"/>
        <w:right w:val="none" w:sz="0" w:space="0" w:color="auto"/>
      </w:divBdr>
    </w:div>
    <w:div w:id="925771502">
      <w:bodyDiv w:val="1"/>
      <w:marLeft w:val="0"/>
      <w:marRight w:val="0"/>
      <w:marTop w:val="0"/>
      <w:marBottom w:val="0"/>
      <w:divBdr>
        <w:top w:val="none" w:sz="0" w:space="0" w:color="auto"/>
        <w:left w:val="none" w:sz="0" w:space="0" w:color="auto"/>
        <w:bottom w:val="none" w:sz="0" w:space="0" w:color="auto"/>
        <w:right w:val="none" w:sz="0" w:space="0" w:color="auto"/>
      </w:divBdr>
      <w:divsChild>
        <w:div w:id="392234827">
          <w:marLeft w:val="547"/>
          <w:marRight w:val="0"/>
          <w:marTop w:val="96"/>
          <w:marBottom w:val="0"/>
          <w:divBdr>
            <w:top w:val="none" w:sz="0" w:space="0" w:color="auto"/>
            <w:left w:val="none" w:sz="0" w:space="0" w:color="auto"/>
            <w:bottom w:val="none" w:sz="0" w:space="0" w:color="auto"/>
            <w:right w:val="none" w:sz="0" w:space="0" w:color="auto"/>
          </w:divBdr>
        </w:div>
        <w:div w:id="1075512362">
          <w:marLeft w:val="547"/>
          <w:marRight w:val="0"/>
          <w:marTop w:val="96"/>
          <w:marBottom w:val="0"/>
          <w:divBdr>
            <w:top w:val="none" w:sz="0" w:space="0" w:color="auto"/>
            <w:left w:val="none" w:sz="0" w:space="0" w:color="auto"/>
            <w:bottom w:val="none" w:sz="0" w:space="0" w:color="auto"/>
            <w:right w:val="none" w:sz="0" w:space="0" w:color="auto"/>
          </w:divBdr>
        </w:div>
      </w:divsChild>
    </w:div>
    <w:div w:id="954025054">
      <w:bodyDiv w:val="1"/>
      <w:marLeft w:val="0"/>
      <w:marRight w:val="0"/>
      <w:marTop w:val="0"/>
      <w:marBottom w:val="0"/>
      <w:divBdr>
        <w:top w:val="none" w:sz="0" w:space="0" w:color="auto"/>
        <w:left w:val="none" w:sz="0" w:space="0" w:color="auto"/>
        <w:bottom w:val="none" w:sz="0" w:space="0" w:color="auto"/>
        <w:right w:val="none" w:sz="0" w:space="0" w:color="auto"/>
      </w:divBdr>
    </w:div>
    <w:div w:id="975448243">
      <w:bodyDiv w:val="1"/>
      <w:marLeft w:val="0"/>
      <w:marRight w:val="0"/>
      <w:marTop w:val="0"/>
      <w:marBottom w:val="0"/>
      <w:divBdr>
        <w:top w:val="none" w:sz="0" w:space="0" w:color="auto"/>
        <w:left w:val="none" w:sz="0" w:space="0" w:color="auto"/>
        <w:bottom w:val="none" w:sz="0" w:space="0" w:color="auto"/>
        <w:right w:val="none" w:sz="0" w:space="0" w:color="auto"/>
      </w:divBdr>
    </w:div>
    <w:div w:id="983244030">
      <w:bodyDiv w:val="1"/>
      <w:marLeft w:val="0"/>
      <w:marRight w:val="0"/>
      <w:marTop w:val="0"/>
      <w:marBottom w:val="0"/>
      <w:divBdr>
        <w:top w:val="none" w:sz="0" w:space="0" w:color="auto"/>
        <w:left w:val="none" w:sz="0" w:space="0" w:color="auto"/>
        <w:bottom w:val="none" w:sz="0" w:space="0" w:color="auto"/>
        <w:right w:val="none" w:sz="0" w:space="0" w:color="auto"/>
      </w:divBdr>
    </w:div>
    <w:div w:id="1054309078">
      <w:bodyDiv w:val="1"/>
      <w:marLeft w:val="0"/>
      <w:marRight w:val="0"/>
      <w:marTop w:val="0"/>
      <w:marBottom w:val="0"/>
      <w:divBdr>
        <w:top w:val="none" w:sz="0" w:space="0" w:color="auto"/>
        <w:left w:val="none" w:sz="0" w:space="0" w:color="auto"/>
        <w:bottom w:val="none" w:sz="0" w:space="0" w:color="auto"/>
        <w:right w:val="none" w:sz="0" w:space="0" w:color="auto"/>
      </w:divBdr>
      <w:divsChild>
        <w:div w:id="305623977">
          <w:marLeft w:val="547"/>
          <w:marRight w:val="0"/>
          <w:marTop w:val="96"/>
          <w:marBottom w:val="0"/>
          <w:divBdr>
            <w:top w:val="none" w:sz="0" w:space="0" w:color="auto"/>
            <w:left w:val="none" w:sz="0" w:space="0" w:color="auto"/>
            <w:bottom w:val="none" w:sz="0" w:space="0" w:color="auto"/>
            <w:right w:val="none" w:sz="0" w:space="0" w:color="auto"/>
          </w:divBdr>
        </w:div>
      </w:divsChild>
    </w:div>
    <w:div w:id="1060247018">
      <w:bodyDiv w:val="1"/>
      <w:marLeft w:val="0"/>
      <w:marRight w:val="0"/>
      <w:marTop w:val="0"/>
      <w:marBottom w:val="0"/>
      <w:divBdr>
        <w:top w:val="none" w:sz="0" w:space="0" w:color="auto"/>
        <w:left w:val="none" w:sz="0" w:space="0" w:color="auto"/>
        <w:bottom w:val="none" w:sz="0" w:space="0" w:color="auto"/>
        <w:right w:val="none" w:sz="0" w:space="0" w:color="auto"/>
      </w:divBdr>
    </w:div>
    <w:div w:id="1130168409">
      <w:bodyDiv w:val="1"/>
      <w:marLeft w:val="0"/>
      <w:marRight w:val="0"/>
      <w:marTop w:val="0"/>
      <w:marBottom w:val="0"/>
      <w:divBdr>
        <w:top w:val="none" w:sz="0" w:space="0" w:color="auto"/>
        <w:left w:val="none" w:sz="0" w:space="0" w:color="auto"/>
        <w:bottom w:val="none" w:sz="0" w:space="0" w:color="auto"/>
        <w:right w:val="none" w:sz="0" w:space="0" w:color="auto"/>
      </w:divBdr>
    </w:div>
    <w:div w:id="1174078577">
      <w:bodyDiv w:val="1"/>
      <w:marLeft w:val="0"/>
      <w:marRight w:val="0"/>
      <w:marTop w:val="0"/>
      <w:marBottom w:val="0"/>
      <w:divBdr>
        <w:top w:val="none" w:sz="0" w:space="0" w:color="auto"/>
        <w:left w:val="none" w:sz="0" w:space="0" w:color="auto"/>
        <w:bottom w:val="none" w:sz="0" w:space="0" w:color="auto"/>
        <w:right w:val="none" w:sz="0" w:space="0" w:color="auto"/>
      </w:divBdr>
    </w:div>
    <w:div w:id="1289552800">
      <w:bodyDiv w:val="1"/>
      <w:marLeft w:val="0"/>
      <w:marRight w:val="0"/>
      <w:marTop w:val="0"/>
      <w:marBottom w:val="0"/>
      <w:divBdr>
        <w:top w:val="none" w:sz="0" w:space="0" w:color="auto"/>
        <w:left w:val="none" w:sz="0" w:space="0" w:color="auto"/>
        <w:bottom w:val="none" w:sz="0" w:space="0" w:color="auto"/>
        <w:right w:val="none" w:sz="0" w:space="0" w:color="auto"/>
      </w:divBdr>
    </w:div>
    <w:div w:id="1319646708">
      <w:bodyDiv w:val="1"/>
      <w:marLeft w:val="0"/>
      <w:marRight w:val="0"/>
      <w:marTop w:val="0"/>
      <w:marBottom w:val="0"/>
      <w:divBdr>
        <w:top w:val="none" w:sz="0" w:space="0" w:color="auto"/>
        <w:left w:val="none" w:sz="0" w:space="0" w:color="auto"/>
        <w:bottom w:val="none" w:sz="0" w:space="0" w:color="auto"/>
        <w:right w:val="none" w:sz="0" w:space="0" w:color="auto"/>
      </w:divBdr>
    </w:div>
    <w:div w:id="1322734413">
      <w:bodyDiv w:val="1"/>
      <w:marLeft w:val="0"/>
      <w:marRight w:val="0"/>
      <w:marTop w:val="0"/>
      <w:marBottom w:val="0"/>
      <w:divBdr>
        <w:top w:val="none" w:sz="0" w:space="0" w:color="auto"/>
        <w:left w:val="none" w:sz="0" w:space="0" w:color="auto"/>
        <w:bottom w:val="none" w:sz="0" w:space="0" w:color="auto"/>
        <w:right w:val="none" w:sz="0" w:space="0" w:color="auto"/>
      </w:divBdr>
    </w:div>
    <w:div w:id="1333946963">
      <w:bodyDiv w:val="1"/>
      <w:marLeft w:val="0"/>
      <w:marRight w:val="0"/>
      <w:marTop w:val="0"/>
      <w:marBottom w:val="0"/>
      <w:divBdr>
        <w:top w:val="none" w:sz="0" w:space="0" w:color="auto"/>
        <w:left w:val="none" w:sz="0" w:space="0" w:color="auto"/>
        <w:bottom w:val="none" w:sz="0" w:space="0" w:color="auto"/>
        <w:right w:val="none" w:sz="0" w:space="0" w:color="auto"/>
      </w:divBdr>
    </w:div>
    <w:div w:id="1422986744">
      <w:bodyDiv w:val="1"/>
      <w:marLeft w:val="0"/>
      <w:marRight w:val="0"/>
      <w:marTop w:val="0"/>
      <w:marBottom w:val="0"/>
      <w:divBdr>
        <w:top w:val="none" w:sz="0" w:space="0" w:color="auto"/>
        <w:left w:val="none" w:sz="0" w:space="0" w:color="auto"/>
        <w:bottom w:val="none" w:sz="0" w:space="0" w:color="auto"/>
        <w:right w:val="none" w:sz="0" w:space="0" w:color="auto"/>
      </w:divBdr>
    </w:div>
    <w:div w:id="1440418291">
      <w:bodyDiv w:val="1"/>
      <w:marLeft w:val="0"/>
      <w:marRight w:val="0"/>
      <w:marTop w:val="0"/>
      <w:marBottom w:val="0"/>
      <w:divBdr>
        <w:top w:val="none" w:sz="0" w:space="0" w:color="auto"/>
        <w:left w:val="none" w:sz="0" w:space="0" w:color="auto"/>
        <w:bottom w:val="none" w:sz="0" w:space="0" w:color="auto"/>
        <w:right w:val="none" w:sz="0" w:space="0" w:color="auto"/>
      </w:divBdr>
    </w:div>
    <w:div w:id="1511094099">
      <w:bodyDiv w:val="1"/>
      <w:marLeft w:val="0"/>
      <w:marRight w:val="0"/>
      <w:marTop w:val="0"/>
      <w:marBottom w:val="0"/>
      <w:divBdr>
        <w:top w:val="none" w:sz="0" w:space="0" w:color="auto"/>
        <w:left w:val="none" w:sz="0" w:space="0" w:color="auto"/>
        <w:bottom w:val="none" w:sz="0" w:space="0" w:color="auto"/>
        <w:right w:val="none" w:sz="0" w:space="0" w:color="auto"/>
      </w:divBdr>
    </w:div>
    <w:div w:id="1546796358">
      <w:bodyDiv w:val="1"/>
      <w:marLeft w:val="0"/>
      <w:marRight w:val="0"/>
      <w:marTop w:val="0"/>
      <w:marBottom w:val="0"/>
      <w:divBdr>
        <w:top w:val="none" w:sz="0" w:space="0" w:color="auto"/>
        <w:left w:val="none" w:sz="0" w:space="0" w:color="auto"/>
        <w:bottom w:val="none" w:sz="0" w:space="0" w:color="auto"/>
        <w:right w:val="none" w:sz="0" w:space="0" w:color="auto"/>
      </w:divBdr>
    </w:div>
    <w:div w:id="1595357870">
      <w:bodyDiv w:val="1"/>
      <w:marLeft w:val="0"/>
      <w:marRight w:val="0"/>
      <w:marTop w:val="0"/>
      <w:marBottom w:val="0"/>
      <w:divBdr>
        <w:top w:val="none" w:sz="0" w:space="0" w:color="auto"/>
        <w:left w:val="none" w:sz="0" w:space="0" w:color="auto"/>
        <w:bottom w:val="none" w:sz="0" w:space="0" w:color="auto"/>
        <w:right w:val="none" w:sz="0" w:space="0" w:color="auto"/>
      </w:divBdr>
    </w:div>
    <w:div w:id="1607928025">
      <w:bodyDiv w:val="1"/>
      <w:marLeft w:val="0"/>
      <w:marRight w:val="0"/>
      <w:marTop w:val="0"/>
      <w:marBottom w:val="0"/>
      <w:divBdr>
        <w:top w:val="none" w:sz="0" w:space="0" w:color="auto"/>
        <w:left w:val="none" w:sz="0" w:space="0" w:color="auto"/>
        <w:bottom w:val="none" w:sz="0" w:space="0" w:color="auto"/>
        <w:right w:val="none" w:sz="0" w:space="0" w:color="auto"/>
      </w:divBdr>
    </w:div>
    <w:div w:id="1663729565">
      <w:bodyDiv w:val="1"/>
      <w:marLeft w:val="0"/>
      <w:marRight w:val="0"/>
      <w:marTop w:val="0"/>
      <w:marBottom w:val="0"/>
      <w:divBdr>
        <w:top w:val="none" w:sz="0" w:space="0" w:color="auto"/>
        <w:left w:val="none" w:sz="0" w:space="0" w:color="auto"/>
        <w:bottom w:val="none" w:sz="0" w:space="0" w:color="auto"/>
        <w:right w:val="none" w:sz="0" w:space="0" w:color="auto"/>
      </w:divBdr>
    </w:div>
    <w:div w:id="1686856948">
      <w:bodyDiv w:val="1"/>
      <w:marLeft w:val="0"/>
      <w:marRight w:val="0"/>
      <w:marTop w:val="0"/>
      <w:marBottom w:val="0"/>
      <w:divBdr>
        <w:top w:val="none" w:sz="0" w:space="0" w:color="auto"/>
        <w:left w:val="none" w:sz="0" w:space="0" w:color="auto"/>
        <w:bottom w:val="none" w:sz="0" w:space="0" w:color="auto"/>
        <w:right w:val="none" w:sz="0" w:space="0" w:color="auto"/>
      </w:divBdr>
    </w:div>
    <w:div w:id="1700738093">
      <w:bodyDiv w:val="1"/>
      <w:marLeft w:val="0"/>
      <w:marRight w:val="0"/>
      <w:marTop w:val="0"/>
      <w:marBottom w:val="0"/>
      <w:divBdr>
        <w:top w:val="none" w:sz="0" w:space="0" w:color="auto"/>
        <w:left w:val="none" w:sz="0" w:space="0" w:color="auto"/>
        <w:bottom w:val="none" w:sz="0" w:space="0" w:color="auto"/>
        <w:right w:val="none" w:sz="0" w:space="0" w:color="auto"/>
      </w:divBdr>
    </w:div>
    <w:div w:id="1780836878">
      <w:bodyDiv w:val="1"/>
      <w:marLeft w:val="0"/>
      <w:marRight w:val="0"/>
      <w:marTop w:val="0"/>
      <w:marBottom w:val="0"/>
      <w:divBdr>
        <w:top w:val="none" w:sz="0" w:space="0" w:color="auto"/>
        <w:left w:val="none" w:sz="0" w:space="0" w:color="auto"/>
        <w:bottom w:val="none" w:sz="0" w:space="0" w:color="auto"/>
        <w:right w:val="none" w:sz="0" w:space="0" w:color="auto"/>
      </w:divBdr>
    </w:div>
    <w:div w:id="1822578391">
      <w:bodyDiv w:val="1"/>
      <w:marLeft w:val="0"/>
      <w:marRight w:val="0"/>
      <w:marTop w:val="0"/>
      <w:marBottom w:val="0"/>
      <w:divBdr>
        <w:top w:val="none" w:sz="0" w:space="0" w:color="auto"/>
        <w:left w:val="none" w:sz="0" w:space="0" w:color="auto"/>
        <w:bottom w:val="none" w:sz="0" w:space="0" w:color="auto"/>
        <w:right w:val="none" w:sz="0" w:space="0" w:color="auto"/>
      </w:divBdr>
    </w:div>
    <w:div w:id="1837308574">
      <w:bodyDiv w:val="1"/>
      <w:marLeft w:val="0"/>
      <w:marRight w:val="0"/>
      <w:marTop w:val="0"/>
      <w:marBottom w:val="0"/>
      <w:divBdr>
        <w:top w:val="none" w:sz="0" w:space="0" w:color="auto"/>
        <w:left w:val="none" w:sz="0" w:space="0" w:color="auto"/>
        <w:bottom w:val="none" w:sz="0" w:space="0" w:color="auto"/>
        <w:right w:val="none" w:sz="0" w:space="0" w:color="auto"/>
      </w:divBdr>
    </w:div>
    <w:div w:id="1842499986">
      <w:bodyDiv w:val="1"/>
      <w:marLeft w:val="0"/>
      <w:marRight w:val="0"/>
      <w:marTop w:val="0"/>
      <w:marBottom w:val="0"/>
      <w:divBdr>
        <w:top w:val="none" w:sz="0" w:space="0" w:color="auto"/>
        <w:left w:val="none" w:sz="0" w:space="0" w:color="auto"/>
        <w:bottom w:val="none" w:sz="0" w:space="0" w:color="auto"/>
        <w:right w:val="none" w:sz="0" w:space="0" w:color="auto"/>
      </w:divBdr>
    </w:div>
    <w:div w:id="1852181604">
      <w:bodyDiv w:val="1"/>
      <w:marLeft w:val="0"/>
      <w:marRight w:val="0"/>
      <w:marTop w:val="0"/>
      <w:marBottom w:val="0"/>
      <w:divBdr>
        <w:top w:val="none" w:sz="0" w:space="0" w:color="auto"/>
        <w:left w:val="none" w:sz="0" w:space="0" w:color="auto"/>
        <w:bottom w:val="none" w:sz="0" w:space="0" w:color="auto"/>
        <w:right w:val="none" w:sz="0" w:space="0" w:color="auto"/>
      </w:divBdr>
    </w:div>
    <w:div w:id="1859539351">
      <w:bodyDiv w:val="1"/>
      <w:marLeft w:val="0"/>
      <w:marRight w:val="0"/>
      <w:marTop w:val="0"/>
      <w:marBottom w:val="0"/>
      <w:divBdr>
        <w:top w:val="none" w:sz="0" w:space="0" w:color="auto"/>
        <w:left w:val="none" w:sz="0" w:space="0" w:color="auto"/>
        <w:bottom w:val="none" w:sz="0" w:space="0" w:color="auto"/>
        <w:right w:val="none" w:sz="0" w:space="0" w:color="auto"/>
      </w:divBdr>
    </w:div>
    <w:div w:id="1864397346">
      <w:bodyDiv w:val="1"/>
      <w:marLeft w:val="0"/>
      <w:marRight w:val="0"/>
      <w:marTop w:val="0"/>
      <w:marBottom w:val="0"/>
      <w:divBdr>
        <w:top w:val="none" w:sz="0" w:space="0" w:color="auto"/>
        <w:left w:val="none" w:sz="0" w:space="0" w:color="auto"/>
        <w:bottom w:val="none" w:sz="0" w:space="0" w:color="auto"/>
        <w:right w:val="none" w:sz="0" w:space="0" w:color="auto"/>
      </w:divBdr>
    </w:div>
    <w:div w:id="1895308159">
      <w:bodyDiv w:val="1"/>
      <w:marLeft w:val="0"/>
      <w:marRight w:val="0"/>
      <w:marTop w:val="0"/>
      <w:marBottom w:val="0"/>
      <w:divBdr>
        <w:top w:val="none" w:sz="0" w:space="0" w:color="auto"/>
        <w:left w:val="none" w:sz="0" w:space="0" w:color="auto"/>
        <w:bottom w:val="none" w:sz="0" w:space="0" w:color="auto"/>
        <w:right w:val="none" w:sz="0" w:space="0" w:color="auto"/>
      </w:divBdr>
      <w:divsChild>
        <w:div w:id="788860021">
          <w:marLeft w:val="547"/>
          <w:marRight w:val="0"/>
          <w:marTop w:val="96"/>
          <w:marBottom w:val="0"/>
          <w:divBdr>
            <w:top w:val="none" w:sz="0" w:space="0" w:color="auto"/>
            <w:left w:val="none" w:sz="0" w:space="0" w:color="auto"/>
            <w:bottom w:val="none" w:sz="0" w:space="0" w:color="auto"/>
            <w:right w:val="none" w:sz="0" w:space="0" w:color="auto"/>
          </w:divBdr>
        </w:div>
      </w:divsChild>
    </w:div>
    <w:div w:id="1924024390">
      <w:bodyDiv w:val="1"/>
      <w:marLeft w:val="0"/>
      <w:marRight w:val="0"/>
      <w:marTop w:val="0"/>
      <w:marBottom w:val="0"/>
      <w:divBdr>
        <w:top w:val="none" w:sz="0" w:space="0" w:color="auto"/>
        <w:left w:val="none" w:sz="0" w:space="0" w:color="auto"/>
        <w:bottom w:val="none" w:sz="0" w:space="0" w:color="auto"/>
        <w:right w:val="none" w:sz="0" w:space="0" w:color="auto"/>
      </w:divBdr>
    </w:div>
    <w:div w:id="1981227311">
      <w:bodyDiv w:val="1"/>
      <w:marLeft w:val="0"/>
      <w:marRight w:val="0"/>
      <w:marTop w:val="0"/>
      <w:marBottom w:val="0"/>
      <w:divBdr>
        <w:top w:val="none" w:sz="0" w:space="0" w:color="auto"/>
        <w:left w:val="none" w:sz="0" w:space="0" w:color="auto"/>
        <w:bottom w:val="none" w:sz="0" w:space="0" w:color="auto"/>
        <w:right w:val="none" w:sz="0" w:space="0" w:color="auto"/>
      </w:divBdr>
    </w:div>
    <w:div w:id="2088457501">
      <w:bodyDiv w:val="1"/>
      <w:marLeft w:val="0"/>
      <w:marRight w:val="0"/>
      <w:marTop w:val="0"/>
      <w:marBottom w:val="0"/>
      <w:divBdr>
        <w:top w:val="none" w:sz="0" w:space="0" w:color="auto"/>
        <w:left w:val="none" w:sz="0" w:space="0" w:color="auto"/>
        <w:bottom w:val="none" w:sz="0" w:space="0" w:color="auto"/>
        <w:right w:val="none" w:sz="0" w:space="0" w:color="auto"/>
      </w:divBdr>
    </w:div>
    <w:div w:id="2093693588">
      <w:bodyDiv w:val="1"/>
      <w:marLeft w:val="0"/>
      <w:marRight w:val="0"/>
      <w:marTop w:val="0"/>
      <w:marBottom w:val="0"/>
      <w:divBdr>
        <w:top w:val="none" w:sz="0" w:space="0" w:color="auto"/>
        <w:left w:val="none" w:sz="0" w:space="0" w:color="auto"/>
        <w:bottom w:val="none" w:sz="0" w:space="0" w:color="auto"/>
        <w:right w:val="none" w:sz="0" w:space="0" w:color="auto"/>
      </w:divBdr>
    </w:div>
    <w:div w:id="2124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tenalco.edu.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intenalco.edu.c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LANEACI&#211;N\Desktop\PLANEACION%202020\IV%20SEGUIMIENTO%20PLAN%20DE%20ACCION%20INTENALCO%202019.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EJECUCIÓN</a:t>
            </a:r>
            <a:r>
              <a:rPr lang="en-US" baseline="0"/>
              <a:t> PLAN DE ACCIÓN 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Hoja1!$A$1:$A$6</c:f>
              <c:strCache>
                <c:ptCount val="6"/>
                <c:pt idx="0">
                  <c:v>Organización Adiministración y Gestión</c:v>
                </c:pt>
                <c:pt idx="1">
                  <c:v>Formación y ampliación de cobertura</c:v>
                </c:pt>
                <c:pt idx="2">
                  <c:v>Investigación formativa y aplicada</c:v>
                </c:pt>
                <c:pt idx="3">
                  <c:v>Extensión y Proyección Social</c:v>
                </c:pt>
                <c:pt idx="4">
                  <c:v>Bienestar Institucion</c:v>
                </c:pt>
                <c:pt idx="5">
                  <c:v>Promedio </c:v>
                </c:pt>
              </c:strCache>
            </c:strRef>
          </c:cat>
          <c:val>
            <c:numRef>
              <c:f>Hoja1!$D$1:$D$6</c:f>
              <c:numCache>
                <c:formatCode>0%</c:formatCode>
                <c:ptCount val="6"/>
                <c:pt idx="0">
                  <c:v>0.89191666666666669</c:v>
                </c:pt>
                <c:pt idx="1">
                  <c:v>0.95</c:v>
                </c:pt>
                <c:pt idx="2">
                  <c:v>0.96000000000000019</c:v>
                </c:pt>
                <c:pt idx="3">
                  <c:v>0.97666666666666668</c:v>
                </c:pt>
                <c:pt idx="4">
                  <c:v>1</c:v>
                </c:pt>
                <c:pt idx="5">
                  <c:v>0.95571666666666677</c:v>
                </c:pt>
              </c:numCache>
            </c:numRef>
          </c:val>
          <c:extLst>
            <c:ext xmlns:c16="http://schemas.microsoft.com/office/drawing/2014/chart" uri="{C3380CC4-5D6E-409C-BE32-E72D297353CC}">
              <c16:uniqueId val="{00000000-9470-4485-A7F4-C5286AE680CD}"/>
            </c:ext>
          </c:extLst>
        </c:ser>
        <c:dLbls>
          <c:showLegendKey val="0"/>
          <c:showVal val="0"/>
          <c:showCatName val="0"/>
          <c:showSerName val="0"/>
          <c:showPercent val="0"/>
          <c:showBubbleSize val="0"/>
        </c:dLbls>
        <c:gapWidth val="182"/>
        <c:axId val="906797807"/>
        <c:axId val="906797391"/>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Hoja1!$A$1:$A$6</c15:sqref>
                        </c15:formulaRef>
                      </c:ext>
                    </c:extLst>
                    <c:strCache>
                      <c:ptCount val="6"/>
                      <c:pt idx="0">
                        <c:v>Organización Adiministración y Gestión</c:v>
                      </c:pt>
                      <c:pt idx="1">
                        <c:v>Formación y ampliación de cobertura</c:v>
                      </c:pt>
                      <c:pt idx="2">
                        <c:v>Investigación formativa y aplicada</c:v>
                      </c:pt>
                      <c:pt idx="3">
                        <c:v>Extensión y Proyección Social</c:v>
                      </c:pt>
                      <c:pt idx="4">
                        <c:v>Bienestar Institucion</c:v>
                      </c:pt>
                      <c:pt idx="5">
                        <c:v>Promedio </c:v>
                      </c:pt>
                    </c:strCache>
                  </c:strRef>
                </c:cat>
                <c:val>
                  <c:numRef>
                    <c:extLst>
                      <c:ext uri="{02D57815-91ED-43cb-92C2-25804820EDAC}">
                        <c15:formulaRef>
                          <c15:sqref>Hoja1!$B$1:$B$6</c15:sqref>
                        </c15:formulaRef>
                      </c:ext>
                    </c:extLst>
                    <c:numCache>
                      <c:formatCode>General</c:formatCode>
                      <c:ptCount val="6"/>
                    </c:numCache>
                  </c:numRef>
                </c:val>
                <c:extLst>
                  <c:ext xmlns:c16="http://schemas.microsoft.com/office/drawing/2014/chart" uri="{C3380CC4-5D6E-409C-BE32-E72D297353CC}">
                    <c16:uniqueId val="{00000001-9470-4485-A7F4-C5286AE680CD}"/>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Hoja1!$A$1:$A$6</c15:sqref>
                        </c15:formulaRef>
                      </c:ext>
                    </c:extLst>
                    <c:strCache>
                      <c:ptCount val="6"/>
                      <c:pt idx="0">
                        <c:v>Organización Adiministración y Gestión</c:v>
                      </c:pt>
                      <c:pt idx="1">
                        <c:v>Formación y ampliación de cobertura</c:v>
                      </c:pt>
                      <c:pt idx="2">
                        <c:v>Investigación formativa y aplicada</c:v>
                      </c:pt>
                      <c:pt idx="3">
                        <c:v>Extensión y Proyección Social</c:v>
                      </c:pt>
                      <c:pt idx="4">
                        <c:v>Bienestar Institucion</c:v>
                      </c:pt>
                      <c:pt idx="5">
                        <c:v>Promedio </c:v>
                      </c:pt>
                    </c:strCache>
                  </c:strRef>
                </c:cat>
                <c:val>
                  <c:numRef>
                    <c:extLst xmlns:c15="http://schemas.microsoft.com/office/drawing/2012/chart">
                      <c:ext xmlns:c15="http://schemas.microsoft.com/office/drawing/2012/chart" uri="{02D57815-91ED-43cb-92C2-25804820EDAC}">
                        <c15:formulaRef>
                          <c15:sqref>Hoja1!$C$1:$C$6</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9470-4485-A7F4-C5286AE680CD}"/>
                  </c:ext>
                </c:extLst>
              </c15:ser>
            </c15:filteredBarSeries>
          </c:ext>
        </c:extLst>
      </c:barChart>
      <c:catAx>
        <c:axId val="906797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797391"/>
        <c:crosses val="autoZero"/>
        <c:auto val="1"/>
        <c:lblAlgn val="ctr"/>
        <c:lblOffset val="100"/>
        <c:noMultiLvlLbl val="0"/>
      </c:catAx>
      <c:valAx>
        <c:axId val="906797391"/>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797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Encuesta de percepcion del servicio 2019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A19-4CD7-8BA0-C6D73BD4752E}"/>
              </c:ext>
            </c:extLst>
          </c:dPt>
          <c:dPt>
            <c:idx val="1"/>
            <c:bubble3D val="0"/>
            <c:explosion val="17"/>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A19-4CD7-8BA0-C6D73BD4752E}"/>
              </c:ext>
            </c:extLst>
          </c:dPt>
          <c:dPt>
            <c:idx val="2"/>
            <c:bubble3D val="0"/>
            <c:explosion val="22"/>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A19-4CD7-8BA0-C6D73BD4752E}"/>
              </c:ext>
            </c:extLst>
          </c:dPt>
          <c:dPt>
            <c:idx val="3"/>
            <c:bubble3D val="0"/>
            <c:explosion val="17"/>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A19-4CD7-8BA0-C6D73BD4752E}"/>
              </c:ext>
            </c:extLst>
          </c:dPt>
          <c:dPt>
            <c:idx val="4"/>
            <c:bubble3D val="0"/>
            <c:explosion val="21"/>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A19-4CD7-8BA0-C6D73BD475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Hoja3!$A$420:$A$424</c:f>
              <c:strCache>
                <c:ptCount val="5"/>
                <c:pt idx="0">
                  <c:v>EXCELENTE</c:v>
                </c:pt>
                <c:pt idx="1">
                  <c:v>SOBRESALIENTE</c:v>
                </c:pt>
                <c:pt idx="2">
                  <c:v>ACEPTABLE</c:v>
                </c:pt>
                <c:pt idx="3">
                  <c:v>DEFICIENTE</c:v>
                </c:pt>
                <c:pt idx="4">
                  <c:v>MALO</c:v>
                </c:pt>
              </c:strCache>
            </c:strRef>
          </c:cat>
          <c:val>
            <c:numRef>
              <c:f>Hoja3!$C$420:$C$424</c:f>
              <c:numCache>
                <c:formatCode>0%</c:formatCode>
                <c:ptCount val="5"/>
                <c:pt idx="0">
                  <c:v>0.27906976744186046</c:v>
                </c:pt>
                <c:pt idx="1">
                  <c:v>0.55813953488372092</c:v>
                </c:pt>
                <c:pt idx="2">
                  <c:v>9.3023255813953487E-2</c:v>
                </c:pt>
                <c:pt idx="3">
                  <c:v>4.6511627906976744E-2</c:v>
                </c:pt>
                <c:pt idx="4">
                  <c:v>2.3255813953488372E-2</c:v>
                </c:pt>
              </c:numCache>
            </c:numRef>
          </c:val>
          <c:extLst>
            <c:ext xmlns:c16="http://schemas.microsoft.com/office/drawing/2014/chart" uri="{C3380CC4-5D6E-409C-BE32-E72D297353CC}">
              <c16:uniqueId val="{0000000A-2A19-4CD7-8BA0-C6D73BD4752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Enero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996BA-1576-4530-842C-964D46F2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24</Pages>
  <Words>5434</Words>
  <Characters>30977</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INFORME DE GESTIÓN ANUAL VIGENCIA 2019</vt:lpstr>
    </vt:vector>
  </TitlesOfParts>
  <Company>INSTITUTO TÉCNICO NACIONAL DE COMERCIO SIMÓN RODRÍGUEZ</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ANUAL VIGENCIA 2019</dc:title>
  <dc:subject/>
  <dc:creator>Oficina de Planeación</dc:creator>
  <cp:keywords/>
  <dc:description/>
  <cp:lastModifiedBy>jorge eduardo martinez vergara</cp:lastModifiedBy>
  <cp:revision>6</cp:revision>
  <cp:lastPrinted>2016-01-29T14:27:00Z</cp:lastPrinted>
  <dcterms:created xsi:type="dcterms:W3CDTF">2020-01-07T19:07:00Z</dcterms:created>
  <dcterms:modified xsi:type="dcterms:W3CDTF">2020-01-30T20:22:00Z</dcterms:modified>
</cp:coreProperties>
</file>